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EF" w:rsidRDefault="00143EB6" w:rsidP="008C69B6">
      <w:pPr>
        <w:tabs>
          <w:tab w:val="center" w:pos="4678"/>
        </w:tabs>
        <w:spacing w:before="120"/>
        <w:ind w:right="284"/>
        <w:rPr>
          <w:rFonts w:ascii="Garamond" w:hAnsi="Garamond"/>
        </w:rPr>
      </w:pPr>
      <w:bookmarkStart w:id="0" w:name="_GoBack"/>
      <w:bookmarkEnd w:id="0"/>
      <w:r>
        <w:rPr>
          <w:rFonts w:ascii="Garamond" w:hAnsi="Garamond"/>
        </w:rPr>
        <w:tab/>
      </w:r>
      <w:r w:rsidR="008C69B6">
        <w:rPr>
          <w:rFonts w:ascii="Garamond" w:hAnsi="Garamond"/>
        </w:rPr>
        <w:tab/>
      </w:r>
      <w:r w:rsidR="00120874">
        <w:rPr>
          <w:rFonts w:ascii="Garamond" w:hAnsi="Garamond"/>
        </w:rPr>
        <w:t xml:space="preserve"> </w:t>
      </w:r>
      <w:r w:rsidRPr="00143EB6">
        <w:rPr>
          <w:rFonts w:ascii="Garamond" w:hAnsi="Garamond"/>
        </w:rPr>
        <w:t>All’Autorità</w:t>
      </w:r>
      <w:r w:rsidR="008C69B6">
        <w:rPr>
          <w:rFonts w:ascii="Garamond" w:hAnsi="Garamond"/>
        </w:rPr>
        <w:t xml:space="preserve"> Nazionale Anticorruzione</w:t>
      </w:r>
    </w:p>
    <w:p w:rsidR="008C69B6" w:rsidRDefault="00846488" w:rsidP="008C69B6">
      <w:pPr>
        <w:tabs>
          <w:tab w:val="left" w:pos="5103"/>
        </w:tabs>
        <w:ind w:right="284"/>
        <w:rPr>
          <w:rFonts w:ascii="Garamond" w:hAnsi="Garamond"/>
        </w:rPr>
      </w:pPr>
      <w:r>
        <w:rPr>
          <w:rFonts w:ascii="Garamond" w:hAnsi="Garamond"/>
        </w:rPr>
        <w:tab/>
        <w:t>V</w:t>
      </w:r>
      <w:r w:rsidR="008C69B6" w:rsidRPr="008C69B6">
        <w:rPr>
          <w:rFonts w:ascii="Garamond" w:hAnsi="Garamond"/>
        </w:rPr>
        <w:t>ia Minghetti n. 10 – 00187 Roma</w:t>
      </w:r>
    </w:p>
    <w:p w:rsidR="008C69B6" w:rsidRPr="00143EB6" w:rsidRDefault="008C69B6" w:rsidP="008C69B6">
      <w:pPr>
        <w:tabs>
          <w:tab w:val="left" w:pos="5103"/>
        </w:tabs>
        <w:ind w:right="284"/>
        <w:rPr>
          <w:rFonts w:ascii="Garamond" w:hAnsi="Garamond"/>
        </w:rPr>
      </w:pPr>
      <w:r>
        <w:rPr>
          <w:rFonts w:ascii="Garamond" w:hAnsi="Garamond"/>
        </w:rPr>
        <w:tab/>
      </w:r>
      <w:r w:rsidRPr="008C69B6">
        <w:rPr>
          <w:rFonts w:ascii="Garamond" w:hAnsi="Garamond"/>
        </w:rPr>
        <w:t>pec: protocollo@pec.anticorruzione.it</w:t>
      </w:r>
    </w:p>
    <w:p w:rsidR="00587EEF" w:rsidRDefault="00587EEF" w:rsidP="00BF2E69">
      <w:pPr>
        <w:pStyle w:val="Default"/>
        <w:ind w:left="5103"/>
        <w:rPr>
          <w:rFonts w:ascii="Garamond" w:hAnsi="Garamond"/>
        </w:rPr>
      </w:pPr>
    </w:p>
    <w:p w:rsidR="00143EB6" w:rsidRDefault="00143EB6" w:rsidP="00BC4D77">
      <w:pPr>
        <w:pStyle w:val="Default"/>
        <w:rPr>
          <w:rFonts w:ascii="Garamond" w:hAnsi="Garamond"/>
        </w:rPr>
      </w:pPr>
    </w:p>
    <w:p w:rsidR="000B28EC" w:rsidRPr="006D5BCC" w:rsidRDefault="000B28EC" w:rsidP="00817EB1">
      <w:pPr>
        <w:pStyle w:val="Default"/>
        <w:rPr>
          <w:rFonts w:ascii="Garamond" w:hAnsi="Garamond"/>
        </w:rPr>
      </w:pPr>
    </w:p>
    <w:p w:rsidR="004402BA" w:rsidRDefault="004402BA" w:rsidP="00A865DE">
      <w:pPr>
        <w:pStyle w:val="Default"/>
        <w:jc w:val="both"/>
        <w:rPr>
          <w:rFonts w:ascii="Garamond" w:hAnsi="Garamond"/>
        </w:rPr>
      </w:pPr>
    </w:p>
    <w:p w:rsidR="00F365AF" w:rsidRPr="00C86334" w:rsidRDefault="000B28EC" w:rsidP="00846488">
      <w:pPr>
        <w:jc w:val="both"/>
        <w:rPr>
          <w:rFonts w:ascii="Garamond" w:hAnsi="Garamond"/>
          <w:bCs/>
          <w:color w:val="000000" w:themeColor="text1"/>
          <w:sz w:val="22"/>
          <w:szCs w:val="22"/>
        </w:rPr>
      </w:pPr>
      <w:r w:rsidRPr="00BF2E69">
        <w:rPr>
          <w:rFonts w:ascii="Garamond" w:hAnsi="Garamond"/>
        </w:rPr>
        <w:t xml:space="preserve">Oggetto: </w:t>
      </w:r>
      <w:r w:rsidR="000134A7" w:rsidRPr="00BF2E69">
        <w:rPr>
          <w:rFonts w:ascii="Garamond" w:hAnsi="Garamond"/>
        </w:rPr>
        <w:tab/>
      </w:r>
      <w:r w:rsidRPr="00BF2E69">
        <w:rPr>
          <w:rFonts w:ascii="Garamond" w:hAnsi="Garamond"/>
        </w:rPr>
        <w:t xml:space="preserve">richiesta </w:t>
      </w:r>
      <w:r w:rsidR="00AC06C4" w:rsidRPr="00BF2E69">
        <w:rPr>
          <w:rFonts w:ascii="Garamond" w:hAnsi="Garamond"/>
        </w:rPr>
        <w:t xml:space="preserve">di iscrizione </w:t>
      </w:r>
      <w:r w:rsidR="00AF424C">
        <w:rPr>
          <w:rFonts w:ascii="Garamond" w:hAnsi="Garamond"/>
        </w:rPr>
        <w:t>nell’elenco</w:t>
      </w:r>
      <w:r w:rsidR="00143EB6" w:rsidRPr="00BF2E69">
        <w:rPr>
          <w:rFonts w:ascii="Garamond" w:hAnsi="Garamond"/>
        </w:rPr>
        <w:t xml:space="preserve"> di Avvocati dal quale eventualmente attingere ai fini del conferimento di incarichi di patro</w:t>
      </w:r>
      <w:r w:rsidR="009407D7" w:rsidRPr="00BF2E69">
        <w:rPr>
          <w:rFonts w:ascii="Garamond" w:hAnsi="Garamond"/>
        </w:rPr>
        <w:t xml:space="preserve">cinio legale nell’interesse </w:t>
      </w:r>
      <w:r w:rsidR="00143EB6" w:rsidRPr="00BF2E69">
        <w:rPr>
          <w:rFonts w:ascii="Garamond" w:hAnsi="Garamond"/>
        </w:rPr>
        <w:t>dell’Autorità Nazionale Anticorruzione</w:t>
      </w:r>
      <w:r w:rsidR="00F365AF">
        <w:rPr>
          <w:rFonts w:ascii="Garamond" w:hAnsi="Garamond"/>
        </w:rPr>
        <w:t xml:space="preserve"> </w:t>
      </w:r>
      <w:r w:rsidR="00F365AF" w:rsidRPr="00C86334">
        <w:rPr>
          <w:rFonts w:ascii="Garamond" w:hAnsi="Garamond"/>
          <w:bCs/>
          <w:color w:val="000000" w:themeColor="text1"/>
        </w:rPr>
        <w:t>nei casi in cui la rappresentanza, il patrocinio  e l’assistenza in giudizio, attribuiti in via esclusiva ed organica all’Avvocatura dello Stato ai sensi dell’art.1 del R.D.  30 ottobre 1933, n.1611, non possa</w:t>
      </w:r>
      <w:r w:rsidR="00C86334">
        <w:rPr>
          <w:rFonts w:ascii="Garamond" w:hAnsi="Garamond"/>
          <w:bCs/>
          <w:color w:val="000000" w:themeColor="text1"/>
        </w:rPr>
        <w:t>no</w:t>
      </w:r>
      <w:r w:rsidR="00F365AF" w:rsidRPr="00C86334">
        <w:rPr>
          <w:rFonts w:ascii="Garamond" w:hAnsi="Garamond"/>
          <w:bCs/>
          <w:color w:val="000000" w:themeColor="text1"/>
        </w:rPr>
        <w:t xml:space="preserve"> essere assunti dall’Avvocatura dello Stato nelle ipotesi di conflitto di interesse con altre amministrazioni. </w:t>
      </w:r>
    </w:p>
    <w:p w:rsidR="00143EB6" w:rsidRPr="00BF2E69" w:rsidRDefault="00143EB6" w:rsidP="000134A7">
      <w:pPr>
        <w:tabs>
          <w:tab w:val="left" w:pos="993"/>
        </w:tabs>
        <w:spacing w:line="276" w:lineRule="auto"/>
        <w:ind w:left="993" w:hanging="993"/>
        <w:jc w:val="both"/>
        <w:rPr>
          <w:rFonts w:ascii="Garamond" w:hAnsi="Garamond"/>
        </w:rPr>
      </w:pPr>
    </w:p>
    <w:p w:rsidR="009407D7" w:rsidRPr="00F31663" w:rsidRDefault="009407D7" w:rsidP="000134A7">
      <w:pPr>
        <w:tabs>
          <w:tab w:val="left" w:pos="993"/>
        </w:tabs>
        <w:spacing w:line="276" w:lineRule="auto"/>
        <w:ind w:left="993" w:hanging="993"/>
        <w:jc w:val="both"/>
        <w:rPr>
          <w:rFonts w:ascii="Georgia" w:hAnsi="Georgia"/>
          <w:b/>
        </w:rPr>
      </w:pPr>
    </w:p>
    <w:p w:rsidR="000B28EC" w:rsidRPr="006D5BCC" w:rsidRDefault="000B28EC" w:rsidP="00A865DE">
      <w:pPr>
        <w:pStyle w:val="Default"/>
        <w:jc w:val="both"/>
        <w:rPr>
          <w:rFonts w:ascii="Garamond" w:hAnsi="Garamond"/>
        </w:rPr>
      </w:pPr>
    </w:p>
    <w:p w:rsidR="00D172B3" w:rsidRDefault="00D172B3" w:rsidP="00BF2E69">
      <w:pPr>
        <w:tabs>
          <w:tab w:val="right" w:pos="9639"/>
        </w:tabs>
        <w:spacing w:after="120" w:line="276" w:lineRule="auto"/>
        <w:jc w:val="both"/>
        <w:rPr>
          <w:rFonts w:ascii="Garamond" w:hAnsi="Garamond"/>
        </w:rPr>
      </w:pPr>
    </w:p>
    <w:p w:rsidR="00143EB6" w:rsidRDefault="00143EB6" w:rsidP="00BF2E69">
      <w:pPr>
        <w:tabs>
          <w:tab w:val="right" w:pos="9639"/>
        </w:tabs>
        <w:spacing w:after="120" w:line="276" w:lineRule="auto"/>
        <w:jc w:val="both"/>
        <w:rPr>
          <w:rFonts w:ascii="Garamond" w:hAnsi="Garamond"/>
        </w:rPr>
      </w:pPr>
      <w:r w:rsidRPr="006C3179">
        <w:rPr>
          <w:rFonts w:ascii="Garamond" w:hAnsi="Garamond"/>
        </w:rPr>
        <w:t>Il</w:t>
      </w:r>
      <w:r w:rsidR="00BF2E69">
        <w:rPr>
          <w:rFonts w:ascii="Garamond" w:hAnsi="Garamond"/>
        </w:rPr>
        <w:t>/La</w:t>
      </w:r>
      <w:r w:rsidRPr="006C3179">
        <w:rPr>
          <w:rFonts w:ascii="Garamond" w:hAnsi="Garamond"/>
        </w:rPr>
        <w:t xml:space="preserve"> sottoscritto</w:t>
      </w:r>
      <w:r w:rsidR="00BF2E69">
        <w:rPr>
          <w:rFonts w:ascii="Garamond" w:hAnsi="Garamond"/>
        </w:rPr>
        <w:t>/a</w:t>
      </w:r>
      <w:r w:rsidRPr="006C3179">
        <w:rPr>
          <w:rFonts w:ascii="Garamond" w:hAnsi="Garamond"/>
        </w:rPr>
        <w:t>_______________________________ nato</w:t>
      </w:r>
      <w:r w:rsidR="001414C1">
        <w:rPr>
          <w:rFonts w:ascii="Garamond" w:hAnsi="Garamond"/>
        </w:rPr>
        <w:t>/</w:t>
      </w:r>
      <w:r w:rsidR="00BF2E69">
        <w:rPr>
          <w:rFonts w:ascii="Garamond" w:hAnsi="Garamond"/>
        </w:rPr>
        <w:t>a</w:t>
      </w:r>
      <w:r w:rsidRPr="006C3179">
        <w:rPr>
          <w:rFonts w:ascii="Garamond" w:hAnsi="Garamond"/>
        </w:rPr>
        <w:t xml:space="preserve"> a ___________</w:t>
      </w:r>
      <w:r>
        <w:rPr>
          <w:rFonts w:ascii="Garamond" w:hAnsi="Garamond"/>
        </w:rPr>
        <w:t>___</w:t>
      </w:r>
      <w:r w:rsidR="008E7DD4">
        <w:rPr>
          <w:rFonts w:ascii="Garamond" w:hAnsi="Garamond"/>
        </w:rPr>
        <w:t xml:space="preserve">_____________ </w:t>
      </w:r>
      <w:r w:rsidR="009407D7">
        <w:rPr>
          <w:rFonts w:ascii="Garamond" w:hAnsi="Garamond"/>
        </w:rPr>
        <w:t xml:space="preserve">Prov. _________ </w:t>
      </w:r>
      <w:r w:rsidR="008E7DD4">
        <w:rPr>
          <w:rFonts w:ascii="Garamond" w:hAnsi="Garamond"/>
        </w:rPr>
        <w:t>il __________</w:t>
      </w:r>
      <w:r w:rsidR="009407D7">
        <w:rPr>
          <w:rFonts w:ascii="Garamond" w:hAnsi="Garamond"/>
        </w:rPr>
        <w:t>___</w:t>
      </w:r>
      <w:r w:rsidR="008E7DD4">
        <w:rPr>
          <w:rFonts w:ascii="Garamond" w:hAnsi="Garamond"/>
        </w:rPr>
        <w:t>__</w:t>
      </w:r>
      <w:r w:rsidRPr="00143EB6">
        <w:rPr>
          <w:rFonts w:ascii="Garamond" w:hAnsi="Garamond"/>
        </w:rPr>
        <w:t xml:space="preserve"> </w:t>
      </w:r>
      <w:r w:rsidRPr="006C3179">
        <w:rPr>
          <w:rFonts w:ascii="Garamond" w:hAnsi="Garamond"/>
        </w:rPr>
        <w:t>Codice Fiscale _</w:t>
      </w:r>
      <w:r w:rsidR="008E7DD4">
        <w:rPr>
          <w:rFonts w:ascii="Garamond" w:hAnsi="Garamond"/>
        </w:rPr>
        <w:t>_______________________</w:t>
      </w:r>
      <w:r w:rsidRPr="00143EB6">
        <w:rPr>
          <w:rFonts w:ascii="Garamond" w:hAnsi="Garamond"/>
        </w:rPr>
        <w:t xml:space="preserve"> </w:t>
      </w:r>
      <w:r w:rsidRPr="006C3179">
        <w:rPr>
          <w:rFonts w:ascii="Garamond" w:hAnsi="Garamond"/>
        </w:rPr>
        <w:t>Partita IVA _______________________</w:t>
      </w:r>
      <w:r w:rsidR="008E7DD4">
        <w:rPr>
          <w:rFonts w:ascii="Garamond" w:hAnsi="Garamond"/>
        </w:rPr>
        <w:t xml:space="preserve"> </w:t>
      </w:r>
      <w:r w:rsidRPr="006C3179">
        <w:rPr>
          <w:rFonts w:ascii="Garamond" w:hAnsi="Garamond"/>
        </w:rPr>
        <w:t xml:space="preserve">telefono </w:t>
      </w:r>
      <w:r w:rsidR="008E7DD4">
        <w:rPr>
          <w:rFonts w:ascii="Garamond" w:hAnsi="Garamond"/>
        </w:rPr>
        <w:t>__</w:t>
      </w:r>
      <w:r w:rsidR="009407D7">
        <w:rPr>
          <w:rFonts w:ascii="Garamond" w:hAnsi="Garamond"/>
        </w:rPr>
        <w:t>_________</w:t>
      </w:r>
      <w:r w:rsidR="008E7DD4">
        <w:rPr>
          <w:rFonts w:ascii="Garamond" w:hAnsi="Garamond"/>
        </w:rPr>
        <w:t>_______</w:t>
      </w:r>
      <w:r w:rsidR="009407D7">
        <w:rPr>
          <w:rFonts w:ascii="Garamond" w:hAnsi="Garamond"/>
        </w:rPr>
        <w:t xml:space="preserve"> </w:t>
      </w:r>
      <w:r w:rsidR="008E7DD4">
        <w:rPr>
          <w:rFonts w:ascii="Garamond" w:hAnsi="Garamond"/>
        </w:rPr>
        <w:t>P</w:t>
      </w:r>
      <w:r>
        <w:rPr>
          <w:rFonts w:ascii="Garamond" w:hAnsi="Garamond"/>
        </w:rPr>
        <w:t>ec</w:t>
      </w:r>
      <w:r w:rsidR="008E7DD4">
        <w:rPr>
          <w:rFonts w:ascii="Garamond" w:hAnsi="Garamond"/>
        </w:rPr>
        <w:t xml:space="preserve"> </w:t>
      </w:r>
      <w:r>
        <w:rPr>
          <w:rFonts w:ascii="Garamond" w:hAnsi="Garamond"/>
        </w:rPr>
        <w:t>__________________________   mail______________</w:t>
      </w:r>
      <w:r w:rsidR="009407D7">
        <w:rPr>
          <w:rFonts w:ascii="Garamond" w:hAnsi="Garamond"/>
        </w:rPr>
        <w:t>_____________________</w:t>
      </w:r>
    </w:p>
    <w:p w:rsidR="00143EB6" w:rsidRDefault="00143EB6" w:rsidP="008E7DD4">
      <w:pPr>
        <w:pStyle w:val="Default"/>
        <w:rPr>
          <w:rFonts w:ascii="Garamond" w:hAnsi="Garamond"/>
        </w:rPr>
      </w:pPr>
    </w:p>
    <w:p w:rsidR="00143EB6" w:rsidRPr="00C86334" w:rsidRDefault="002B0C22" w:rsidP="00846488">
      <w:pPr>
        <w:jc w:val="both"/>
        <w:rPr>
          <w:rFonts w:ascii="Garamond" w:hAnsi="Garamond"/>
          <w:b/>
          <w:bCs/>
          <w:color w:val="44546A"/>
          <w:sz w:val="22"/>
          <w:szCs w:val="22"/>
        </w:rPr>
      </w:pPr>
      <w:r>
        <w:rPr>
          <w:rFonts w:ascii="Garamond" w:hAnsi="Garamond"/>
        </w:rPr>
        <w:t xml:space="preserve">con riferimento all’avviso pubblico </w:t>
      </w:r>
      <w:r w:rsidRPr="002B0C22">
        <w:rPr>
          <w:rFonts w:ascii="Garamond" w:hAnsi="Garamond"/>
        </w:rPr>
        <w:t>dell’</w:t>
      </w:r>
      <w:r>
        <w:rPr>
          <w:rFonts w:ascii="Garamond" w:hAnsi="Garamond"/>
        </w:rPr>
        <w:t>A</w:t>
      </w:r>
      <w:r w:rsidRPr="002B0C22">
        <w:rPr>
          <w:rFonts w:ascii="Garamond" w:hAnsi="Garamond"/>
        </w:rPr>
        <w:t>utorità</w:t>
      </w:r>
      <w:r>
        <w:rPr>
          <w:rFonts w:ascii="Garamond" w:hAnsi="Garamond"/>
        </w:rPr>
        <w:t xml:space="preserve"> Nazionale A</w:t>
      </w:r>
      <w:r w:rsidRPr="002B0C22">
        <w:rPr>
          <w:rFonts w:ascii="Garamond" w:hAnsi="Garamond"/>
        </w:rPr>
        <w:t xml:space="preserve">nticorruzione finalizzato alla costituzione </w:t>
      </w:r>
      <w:r w:rsidR="008C69B6">
        <w:rPr>
          <w:rFonts w:ascii="Garamond" w:hAnsi="Garamond"/>
        </w:rPr>
        <w:t xml:space="preserve">di un elenco </w:t>
      </w:r>
      <w:r w:rsidRPr="002B0C22">
        <w:rPr>
          <w:rFonts w:ascii="Garamond" w:hAnsi="Garamond"/>
        </w:rPr>
        <w:t>di avvocati dai quali eventualmente attingere ai fini del conferimento, ai sensi degli artt. 4 e 17, comma 1, lett. d), del d.lgs. 18 aprile 2016, n. 50 e ss.mm.ii.</w:t>
      </w:r>
      <w:r w:rsidR="00846488">
        <w:rPr>
          <w:rFonts w:ascii="Garamond" w:hAnsi="Garamond"/>
        </w:rPr>
        <w:t>,</w:t>
      </w:r>
      <w:r w:rsidRPr="002B0C22">
        <w:rPr>
          <w:rFonts w:ascii="Garamond" w:hAnsi="Garamond"/>
        </w:rPr>
        <w:t xml:space="preserve"> di incarichi di patrocinio legale</w:t>
      </w:r>
      <w:r>
        <w:rPr>
          <w:rFonts w:ascii="Garamond" w:hAnsi="Garamond"/>
        </w:rPr>
        <w:t>,</w:t>
      </w:r>
      <w:r w:rsidR="00F365AF">
        <w:rPr>
          <w:rFonts w:ascii="Garamond" w:hAnsi="Garamond"/>
        </w:rPr>
        <w:t xml:space="preserve"> </w:t>
      </w:r>
      <w:r w:rsidR="00F365AF" w:rsidRPr="00C86334">
        <w:rPr>
          <w:rFonts w:ascii="Garamond" w:hAnsi="Garamond"/>
          <w:bCs/>
          <w:color w:val="000000" w:themeColor="text1"/>
        </w:rPr>
        <w:t>nei casi in cui la</w:t>
      </w:r>
      <w:r w:rsidR="00CC069A">
        <w:rPr>
          <w:rFonts w:ascii="Garamond" w:hAnsi="Garamond"/>
          <w:bCs/>
          <w:color w:val="000000" w:themeColor="text1"/>
        </w:rPr>
        <w:t xml:space="preserve"> rappresentanza, il patrocinio </w:t>
      </w:r>
      <w:r w:rsidR="00F365AF" w:rsidRPr="00C86334">
        <w:rPr>
          <w:rFonts w:ascii="Garamond" w:hAnsi="Garamond"/>
          <w:bCs/>
          <w:color w:val="000000" w:themeColor="text1"/>
        </w:rPr>
        <w:t>e l’assistenza in giudizio, attribuiti in via esclusiva ed organica all’Avvocatura dello Stato ai sensi dell’art.1 del R.D.  30 ottobre 1933, n.1611, non possano essere assunti dall’Avvocatura dello Stato nelle ipotesi di conflitto di interesse con altre amministrazioni,</w:t>
      </w:r>
      <w:r w:rsidR="00F365AF" w:rsidRPr="00C86334">
        <w:rPr>
          <w:rFonts w:ascii="Garamond" w:hAnsi="Garamond"/>
          <w:b/>
          <w:bCs/>
          <w:color w:val="000000" w:themeColor="text1"/>
        </w:rPr>
        <w:t xml:space="preserve"> </w:t>
      </w:r>
      <w:r w:rsidR="00143EB6" w:rsidRPr="00C86334">
        <w:rPr>
          <w:rFonts w:ascii="Garamond" w:hAnsi="Garamond"/>
        </w:rPr>
        <w:t>con la presente</w:t>
      </w:r>
    </w:p>
    <w:p w:rsidR="00143EB6" w:rsidRPr="006D5BCC" w:rsidRDefault="00143EB6" w:rsidP="008E7DD4">
      <w:pPr>
        <w:pStyle w:val="Default"/>
        <w:rPr>
          <w:rFonts w:ascii="Garamond" w:hAnsi="Garamond"/>
        </w:rPr>
      </w:pPr>
    </w:p>
    <w:p w:rsidR="00143EB6" w:rsidRDefault="00143EB6" w:rsidP="008E7DD4">
      <w:pPr>
        <w:pStyle w:val="Default"/>
        <w:jc w:val="center"/>
        <w:rPr>
          <w:rFonts w:ascii="Garamond" w:hAnsi="Garamond"/>
        </w:rPr>
      </w:pPr>
      <w:r w:rsidRPr="006D5BCC">
        <w:rPr>
          <w:rFonts w:ascii="Garamond" w:hAnsi="Garamond"/>
        </w:rPr>
        <w:t>CHIEDE</w:t>
      </w:r>
    </w:p>
    <w:p w:rsidR="00143EB6" w:rsidRDefault="00143EB6" w:rsidP="00143EB6">
      <w:pPr>
        <w:autoSpaceDE w:val="0"/>
        <w:autoSpaceDN w:val="0"/>
        <w:adjustRightInd w:val="0"/>
        <w:rPr>
          <w:rFonts w:ascii="TimesNewRomanPSMT" w:eastAsiaTheme="minorHAnsi" w:hAnsi="TimesNewRomanPSMT" w:cs="TimesNewRomanPSMT"/>
          <w:sz w:val="22"/>
          <w:szCs w:val="22"/>
          <w:lang w:eastAsia="en-US"/>
        </w:rPr>
      </w:pPr>
    </w:p>
    <w:p w:rsidR="008E7DD4" w:rsidRDefault="008E7DD4" w:rsidP="008E7DD4">
      <w:pPr>
        <w:autoSpaceDE w:val="0"/>
        <w:autoSpaceDN w:val="0"/>
        <w:adjustRightInd w:val="0"/>
        <w:jc w:val="both"/>
        <w:rPr>
          <w:rFonts w:ascii="Garamond" w:hAnsi="Garamond"/>
        </w:rPr>
      </w:pPr>
      <w:r w:rsidRPr="008E7DD4">
        <w:rPr>
          <w:rFonts w:ascii="Garamond" w:hAnsi="Garamond"/>
        </w:rPr>
        <w:t xml:space="preserve">l’iscrizione </w:t>
      </w:r>
      <w:r w:rsidR="008C69B6">
        <w:rPr>
          <w:rFonts w:ascii="Garamond" w:hAnsi="Garamond"/>
        </w:rPr>
        <w:t>all’elenco</w:t>
      </w:r>
      <w:r w:rsidR="00F154FF">
        <w:rPr>
          <w:rFonts w:ascii="Garamond" w:hAnsi="Garamond"/>
        </w:rPr>
        <w:t xml:space="preserve"> e </w:t>
      </w:r>
      <w:r w:rsidR="009B451A">
        <w:rPr>
          <w:rFonts w:ascii="Garamond" w:hAnsi="Garamond"/>
        </w:rPr>
        <w:t xml:space="preserve">a una o più </w:t>
      </w:r>
      <w:r w:rsidR="00F154FF">
        <w:rPr>
          <w:rFonts w:ascii="Garamond" w:hAnsi="Garamond"/>
        </w:rPr>
        <w:t>relative sottosezioni</w:t>
      </w:r>
      <w:r w:rsidR="002B0C22">
        <w:rPr>
          <w:rFonts w:ascii="Garamond" w:hAnsi="Garamond"/>
        </w:rPr>
        <w:t xml:space="preserve"> de</w:t>
      </w:r>
      <w:r w:rsidR="008C69B6">
        <w:rPr>
          <w:rFonts w:ascii="Garamond" w:hAnsi="Garamond"/>
        </w:rPr>
        <w:t>l</w:t>
      </w:r>
      <w:r w:rsidR="002B0C22">
        <w:rPr>
          <w:rFonts w:ascii="Garamond" w:hAnsi="Garamond"/>
        </w:rPr>
        <w:t xml:space="preserve"> medesim</w:t>
      </w:r>
      <w:r w:rsidR="008C69B6">
        <w:rPr>
          <w:rFonts w:ascii="Garamond" w:hAnsi="Garamond"/>
        </w:rPr>
        <w:t>o</w:t>
      </w:r>
      <w:r w:rsidR="00EB46DD">
        <w:rPr>
          <w:rFonts w:ascii="Garamond" w:hAnsi="Garamond"/>
        </w:rPr>
        <w:t>, come</w:t>
      </w:r>
      <w:r>
        <w:rPr>
          <w:rFonts w:ascii="Garamond" w:hAnsi="Garamond"/>
        </w:rPr>
        <w:t xml:space="preserve"> di seguito indicat</w:t>
      </w:r>
      <w:r w:rsidR="00EB46DD">
        <w:rPr>
          <w:rFonts w:ascii="Garamond" w:hAnsi="Garamond"/>
        </w:rPr>
        <w:t>o</w:t>
      </w:r>
      <w:r>
        <w:rPr>
          <w:rFonts w:ascii="Garamond" w:hAnsi="Garamond"/>
        </w:rPr>
        <w:t>:</w:t>
      </w:r>
    </w:p>
    <w:p w:rsidR="00B832B2" w:rsidRDefault="00B832B2" w:rsidP="008E7DD4">
      <w:pPr>
        <w:autoSpaceDE w:val="0"/>
        <w:autoSpaceDN w:val="0"/>
        <w:adjustRightInd w:val="0"/>
        <w:jc w:val="both"/>
        <w:rPr>
          <w:rFonts w:ascii="Garamond" w:hAnsi="Garamond"/>
        </w:rPr>
      </w:pPr>
    </w:p>
    <w:p w:rsidR="00CA13D5" w:rsidRDefault="00CA13D5" w:rsidP="00CA13D5">
      <w:pPr>
        <w:autoSpaceDE w:val="0"/>
        <w:autoSpaceDN w:val="0"/>
        <w:adjustRightInd w:val="0"/>
        <w:rPr>
          <w:rFonts w:ascii="TimesNewRomanPSMT" w:eastAsiaTheme="minorHAnsi" w:hAnsi="TimesNewRomanPSMT" w:cs="TimesNewRomanPSMT"/>
          <w:sz w:val="22"/>
          <w:szCs w:val="22"/>
          <w:lang w:eastAsia="en-US"/>
        </w:rPr>
      </w:pPr>
    </w:p>
    <w:p w:rsidR="00F154FF" w:rsidRDefault="00D172B3" w:rsidP="008E7DD4">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 xml:space="preserve">sezione relativa </w:t>
      </w:r>
      <w:r>
        <w:rPr>
          <w:rFonts w:ascii="Garamond" w:hAnsi="Garamond"/>
        </w:rPr>
        <w:t>a</w:t>
      </w:r>
      <w:r w:rsidR="00F154FF">
        <w:rPr>
          <w:rFonts w:ascii="Garamond" w:hAnsi="Garamond"/>
        </w:rPr>
        <w:t>i procedimenti in materia di contratti pubblici</w:t>
      </w:r>
    </w:p>
    <w:p w:rsidR="00F154FF" w:rsidRDefault="00D172B3" w:rsidP="00F154FF">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 xml:space="preserve">sezione relativa </w:t>
      </w:r>
      <w:r>
        <w:rPr>
          <w:rFonts w:ascii="Garamond" w:hAnsi="Garamond"/>
        </w:rPr>
        <w:t>a</w:t>
      </w:r>
      <w:r w:rsidR="00F154FF">
        <w:rPr>
          <w:rFonts w:ascii="Garamond" w:hAnsi="Garamond"/>
        </w:rPr>
        <w:t>i procedimenti in materia di trasparenza</w:t>
      </w:r>
    </w:p>
    <w:p w:rsidR="00F154FF" w:rsidRDefault="00D172B3" w:rsidP="00F154FF">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 xml:space="preserve">sezione relativa </w:t>
      </w:r>
      <w:r>
        <w:rPr>
          <w:rFonts w:ascii="Garamond" w:hAnsi="Garamond"/>
        </w:rPr>
        <w:t>a</w:t>
      </w:r>
      <w:r w:rsidR="00F154FF">
        <w:rPr>
          <w:rFonts w:ascii="Garamond" w:hAnsi="Garamond"/>
        </w:rPr>
        <w:t>i procedimenti in materia di prevenzione della corruzione</w:t>
      </w:r>
    </w:p>
    <w:p w:rsidR="00F154FF" w:rsidRDefault="00D172B3" w:rsidP="00F154FF">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 xml:space="preserve">sezione relativa </w:t>
      </w:r>
      <w:r>
        <w:rPr>
          <w:rFonts w:ascii="Garamond" w:hAnsi="Garamond"/>
        </w:rPr>
        <w:t>a</w:t>
      </w:r>
      <w:r w:rsidR="00F154FF">
        <w:rPr>
          <w:rFonts w:ascii="Garamond" w:hAnsi="Garamond"/>
        </w:rPr>
        <w:t>i procedimenti in materia di incompatibilità</w:t>
      </w:r>
    </w:p>
    <w:p w:rsidR="00F154FF" w:rsidRDefault="00D172B3" w:rsidP="00F154FF">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sezione relativa a</w:t>
      </w:r>
      <w:r w:rsidR="00F154FF">
        <w:rPr>
          <w:rFonts w:ascii="Garamond" w:hAnsi="Garamond"/>
        </w:rPr>
        <w:t>i procedimenti in materia di inconferibilità</w:t>
      </w:r>
    </w:p>
    <w:p w:rsidR="00F154FF" w:rsidRPr="00F154FF" w:rsidRDefault="00D172B3" w:rsidP="00F154FF">
      <w:pPr>
        <w:pStyle w:val="ListParagraph"/>
        <w:numPr>
          <w:ilvl w:val="0"/>
          <w:numId w:val="3"/>
        </w:numPr>
        <w:autoSpaceDE w:val="0"/>
        <w:autoSpaceDN w:val="0"/>
        <w:adjustRightInd w:val="0"/>
        <w:jc w:val="both"/>
        <w:rPr>
          <w:rFonts w:ascii="Garamond" w:hAnsi="Garamond"/>
        </w:rPr>
      </w:pPr>
      <w:r>
        <w:rPr>
          <w:rFonts w:ascii="Garamond" w:hAnsi="Garamond"/>
        </w:rPr>
        <w:t>sotto</w:t>
      </w:r>
      <w:r w:rsidR="00F154FF" w:rsidRPr="008E7DD4">
        <w:rPr>
          <w:rFonts w:ascii="Garamond" w:hAnsi="Garamond"/>
        </w:rPr>
        <w:t xml:space="preserve">sezione relativa </w:t>
      </w:r>
      <w:r>
        <w:rPr>
          <w:rFonts w:ascii="Garamond" w:hAnsi="Garamond"/>
        </w:rPr>
        <w:t>a</w:t>
      </w:r>
      <w:r w:rsidR="00F154FF">
        <w:rPr>
          <w:rFonts w:ascii="Garamond" w:hAnsi="Garamond"/>
        </w:rPr>
        <w:t>i procedimenti in materia di conflitti di interesse</w:t>
      </w:r>
    </w:p>
    <w:p w:rsidR="008E7DD4" w:rsidRDefault="008E7DD4" w:rsidP="00143EB6">
      <w:pPr>
        <w:autoSpaceDE w:val="0"/>
        <w:autoSpaceDN w:val="0"/>
        <w:adjustRightInd w:val="0"/>
        <w:rPr>
          <w:rFonts w:ascii="TimesNewRomanPSMT" w:eastAsiaTheme="minorHAnsi" w:hAnsi="TimesNewRomanPSMT" w:cs="TimesNewRomanPSMT"/>
          <w:sz w:val="22"/>
          <w:szCs w:val="22"/>
          <w:lang w:eastAsia="en-US"/>
        </w:rPr>
      </w:pPr>
    </w:p>
    <w:p w:rsidR="008E7DD4" w:rsidRPr="008E7DD4" w:rsidRDefault="008C69B6" w:rsidP="00BF2E69">
      <w:pPr>
        <w:pStyle w:val="BodyText2"/>
        <w:spacing w:after="120" w:line="276" w:lineRule="auto"/>
        <w:rPr>
          <w:rFonts w:ascii="Garamond" w:hAnsi="Garamond"/>
          <w:b w:val="0"/>
          <w:i w:val="0"/>
        </w:rPr>
      </w:pPr>
      <w:r>
        <w:rPr>
          <w:rFonts w:ascii="Garamond" w:hAnsi="Garamond"/>
          <w:b w:val="0"/>
          <w:i w:val="0"/>
          <w:lang w:val="it-IT"/>
        </w:rPr>
        <w:t>A</w:t>
      </w:r>
      <w:r w:rsidR="008E7DD4" w:rsidRPr="008E7DD4">
        <w:rPr>
          <w:rFonts w:ascii="Garamond" w:hAnsi="Garamond"/>
          <w:b w:val="0"/>
          <w:i w:val="0"/>
        </w:rPr>
        <w:t xml:space="preserve"> tal fine</w:t>
      </w:r>
      <w:r w:rsidR="008E7DD4">
        <w:rPr>
          <w:rFonts w:ascii="Garamond" w:hAnsi="Garamond"/>
          <w:b w:val="0"/>
          <w:i w:val="0"/>
          <w:lang w:val="it-IT"/>
        </w:rPr>
        <w:t>,</w:t>
      </w:r>
      <w:r w:rsidR="008E7DD4" w:rsidRPr="008E7DD4">
        <w:rPr>
          <w:rFonts w:ascii="Garamond" w:hAnsi="Garamond"/>
          <w:b w:val="0"/>
          <w:i w:val="0"/>
        </w:rPr>
        <w:t xml:space="preserve"> </w:t>
      </w:r>
      <w:r w:rsidR="008E7DD4" w:rsidRPr="00591C75">
        <w:rPr>
          <w:rFonts w:ascii="Garamond" w:hAnsi="Garamond"/>
          <w:b w:val="0"/>
          <w:i w:val="0"/>
        </w:rPr>
        <w:t>consapevole della responsabilità penale in cui incorre chi sottoscrive dichiarazioni mendaci e delle relative sanzioni penali di cui all’art.</w:t>
      </w:r>
      <w:r w:rsidR="008E7DD4" w:rsidRPr="008E7DD4">
        <w:rPr>
          <w:rFonts w:ascii="Garamond" w:hAnsi="Garamond"/>
          <w:b w:val="0"/>
          <w:i w:val="0"/>
        </w:rPr>
        <w:t xml:space="preserve"> </w:t>
      </w:r>
      <w:r w:rsidR="008E7DD4" w:rsidRPr="00591C75">
        <w:rPr>
          <w:rFonts w:ascii="Garamond" w:hAnsi="Garamond"/>
          <w:b w:val="0"/>
          <w:i w:val="0"/>
        </w:rPr>
        <w:t xml:space="preserve">76 del </w:t>
      </w:r>
      <w:r w:rsidR="008E7DD4" w:rsidRPr="008E7DD4">
        <w:rPr>
          <w:rFonts w:ascii="Garamond" w:hAnsi="Garamond"/>
          <w:b w:val="0"/>
          <w:i w:val="0"/>
        </w:rPr>
        <w:t xml:space="preserve">d.p.r. </w:t>
      </w:r>
      <w:r w:rsidR="008E7DD4" w:rsidRPr="00591C75">
        <w:rPr>
          <w:rFonts w:ascii="Garamond" w:hAnsi="Garamond"/>
          <w:b w:val="0"/>
          <w:i w:val="0"/>
        </w:rPr>
        <w:t>445/2000, nonché delle conseguenze amministrative di decadenza dai benefici eventualmente conseguiti al provvedimento emanato,</w:t>
      </w:r>
      <w:r w:rsidR="008E7DD4" w:rsidRPr="008E7DD4">
        <w:rPr>
          <w:rFonts w:ascii="Garamond" w:hAnsi="Garamond"/>
          <w:b w:val="0"/>
          <w:i w:val="0"/>
        </w:rPr>
        <w:t xml:space="preserve"> </w:t>
      </w:r>
    </w:p>
    <w:p w:rsidR="008E7DD4" w:rsidRDefault="008E7DD4" w:rsidP="00143EB6">
      <w:pPr>
        <w:autoSpaceDE w:val="0"/>
        <w:autoSpaceDN w:val="0"/>
        <w:adjustRightInd w:val="0"/>
        <w:rPr>
          <w:rFonts w:ascii="TimesNewRomanPSMT" w:eastAsiaTheme="minorHAnsi" w:hAnsi="TimesNewRomanPSMT" w:cs="TimesNewRomanPSMT"/>
          <w:sz w:val="22"/>
          <w:szCs w:val="22"/>
          <w:lang w:eastAsia="en-US"/>
        </w:rPr>
      </w:pPr>
    </w:p>
    <w:p w:rsidR="00143EB6" w:rsidRDefault="00143EB6" w:rsidP="008E7DD4">
      <w:pPr>
        <w:autoSpaceDE w:val="0"/>
        <w:autoSpaceDN w:val="0"/>
        <w:adjustRightInd w:val="0"/>
        <w:jc w:val="center"/>
        <w:rPr>
          <w:rFonts w:ascii="Garamond" w:eastAsiaTheme="minorHAnsi" w:hAnsi="Garamond" w:cs="TimesNewRomanPS-BoldMT"/>
          <w:bCs/>
          <w:lang w:eastAsia="en-US"/>
        </w:rPr>
      </w:pPr>
      <w:r w:rsidRPr="008E7DD4">
        <w:rPr>
          <w:rFonts w:ascii="Garamond" w:eastAsiaTheme="minorHAnsi" w:hAnsi="Garamond" w:cs="TimesNewRomanPS-BoldMT"/>
          <w:bCs/>
          <w:lang w:eastAsia="en-US"/>
        </w:rPr>
        <w:t>DICHIARA</w:t>
      </w:r>
    </w:p>
    <w:p w:rsidR="009407D7" w:rsidRPr="008E7DD4" w:rsidRDefault="009407D7" w:rsidP="008E7DD4">
      <w:pPr>
        <w:autoSpaceDE w:val="0"/>
        <w:autoSpaceDN w:val="0"/>
        <w:adjustRightInd w:val="0"/>
        <w:jc w:val="center"/>
        <w:rPr>
          <w:rFonts w:ascii="Garamond" w:eastAsiaTheme="minorHAnsi" w:hAnsi="Garamond" w:cs="TimesNewRomanPS-BoldMT"/>
          <w:bCs/>
          <w:lang w:eastAsia="en-US"/>
        </w:rPr>
      </w:pPr>
    </w:p>
    <w:p w:rsidR="00143EB6" w:rsidRPr="008E7DD4" w:rsidRDefault="00143EB6" w:rsidP="009407D7">
      <w:pPr>
        <w:autoSpaceDE w:val="0"/>
        <w:autoSpaceDN w:val="0"/>
        <w:adjustRightInd w:val="0"/>
        <w:spacing w:after="120"/>
        <w:jc w:val="both"/>
        <w:rPr>
          <w:rFonts w:ascii="Garamond" w:eastAsiaTheme="minorHAnsi" w:hAnsi="Garamond" w:cs="TimesNewRomanPSMT"/>
          <w:lang w:eastAsia="en-US"/>
        </w:rPr>
      </w:pPr>
      <w:r w:rsidRPr="008E7DD4">
        <w:rPr>
          <w:rFonts w:ascii="Garamond" w:eastAsiaTheme="minorHAnsi" w:hAnsi="Garamond" w:cs="TimesNewRomanPSMT"/>
          <w:lang w:eastAsia="en-US"/>
        </w:rPr>
        <w:lastRenderedPageBreak/>
        <w:t>di essere in possesso dei seguenti requisiti:</w:t>
      </w:r>
    </w:p>
    <w:p w:rsidR="00143EB6" w:rsidRPr="00AF1D2D" w:rsidRDefault="001414C1" w:rsidP="009407D7">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Pr>
          <w:rFonts w:ascii="Garamond" w:eastAsiaTheme="minorHAnsi" w:hAnsi="Garamond" w:cs="TimesNewRomanPSMT"/>
          <w:lang w:eastAsia="en-US"/>
        </w:rPr>
        <w:t>iscrizione all’</w:t>
      </w:r>
      <w:r w:rsidR="00143EB6" w:rsidRPr="00AF1D2D">
        <w:rPr>
          <w:rFonts w:ascii="Garamond" w:eastAsiaTheme="minorHAnsi" w:hAnsi="Garamond" w:cs="TimesNewRomanPSMT"/>
          <w:lang w:eastAsia="en-US"/>
        </w:rPr>
        <w:t xml:space="preserve">albo professionale Ordine degli Avvocati di </w:t>
      </w:r>
      <w:r w:rsidR="008E7DD4" w:rsidRPr="00AF1D2D">
        <w:rPr>
          <w:rFonts w:ascii="Garamond" w:eastAsiaTheme="minorHAnsi" w:hAnsi="Garamond" w:cs="TimesNewRomanPSMT"/>
          <w:lang w:eastAsia="en-US"/>
        </w:rPr>
        <w:t>_______________</w:t>
      </w:r>
      <w:r w:rsidR="00BF2E69">
        <w:rPr>
          <w:rFonts w:ascii="Garamond" w:eastAsiaTheme="minorHAnsi" w:hAnsi="Garamond" w:cs="TimesNewRomanPSMT"/>
          <w:lang w:eastAsia="en-US"/>
        </w:rPr>
        <w:t>_</w:t>
      </w:r>
      <w:r w:rsidR="00F154FF">
        <w:rPr>
          <w:rFonts w:ascii="Garamond" w:eastAsiaTheme="minorHAnsi" w:hAnsi="Garamond" w:cs="TimesNewRomanPSMT"/>
          <w:lang w:eastAsia="en-US"/>
        </w:rPr>
        <w:t>_____ n. _________</w:t>
      </w:r>
      <w:r w:rsidR="00143EB6" w:rsidRPr="00AF1D2D">
        <w:rPr>
          <w:rFonts w:ascii="Garamond" w:eastAsiaTheme="minorHAnsi" w:hAnsi="Garamond" w:cs="TimesNewRomanPSMT"/>
          <w:lang w:eastAsia="en-US"/>
        </w:rPr>
        <w:t>;</w:t>
      </w:r>
    </w:p>
    <w:p w:rsidR="00AF1D2D" w:rsidRPr="00AF1D2D" w:rsidRDefault="00143EB6" w:rsidP="009407D7">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AF1D2D">
        <w:rPr>
          <w:rFonts w:ascii="Garamond" w:eastAsiaTheme="minorHAnsi" w:hAnsi="Garamond" w:cs="TimesNewRomanPSMT"/>
          <w:lang w:eastAsia="en-US"/>
        </w:rPr>
        <w:t>abilitazione al patrocinio dinanzi alle giurisdizioni superiori dal</w:t>
      </w:r>
      <w:r w:rsidR="008E7DD4" w:rsidRPr="00AF1D2D">
        <w:rPr>
          <w:rFonts w:ascii="Garamond" w:eastAsiaTheme="minorHAnsi" w:hAnsi="Garamond" w:cs="TimesNewRomanPSMT"/>
          <w:lang w:eastAsia="en-US"/>
        </w:rPr>
        <w:t xml:space="preserve"> __________</w:t>
      </w:r>
      <w:r w:rsidR="00BF2E69">
        <w:rPr>
          <w:rFonts w:ascii="Garamond" w:eastAsiaTheme="minorHAnsi" w:hAnsi="Garamond" w:cs="TimesNewRomanPSMT"/>
          <w:lang w:eastAsia="en-US"/>
        </w:rPr>
        <w:t>_</w:t>
      </w:r>
      <w:r w:rsidR="008E7DD4" w:rsidRPr="00AF1D2D">
        <w:rPr>
          <w:rFonts w:ascii="Garamond" w:eastAsiaTheme="minorHAnsi" w:hAnsi="Garamond" w:cs="TimesNewRomanPSMT"/>
          <w:lang w:eastAsia="en-US"/>
        </w:rPr>
        <w:t>______</w:t>
      </w:r>
      <w:r w:rsidRPr="00AF1D2D">
        <w:rPr>
          <w:rFonts w:ascii="Garamond" w:eastAsiaTheme="minorHAnsi" w:hAnsi="Garamond" w:cs="TimesNewRomanPSMT"/>
          <w:lang w:eastAsia="en-US"/>
        </w:rPr>
        <w:t>;</w:t>
      </w:r>
    </w:p>
    <w:p w:rsidR="00AF1D2D" w:rsidRPr="00B06592" w:rsidRDefault="00AF1D2D" w:rsidP="00734A7F">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AF1D2D">
        <w:rPr>
          <w:rFonts w:ascii="Garamond" w:eastAsiaTheme="minorHAnsi" w:hAnsi="Garamond" w:cs="TimesNewRomanPSMT"/>
          <w:lang w:eastAsia="en-US"/>
        </w:rPr>
        <w:t>comprovata esperienza professionale di durata non inferiore a n. 5 (cinque) ann</w:t>
      </w:r>
      <w:r w:rsidR="00AB2FBF">
        <w:rPr>
          <w:rFonts w:ascii="Garamond" w:eastAsiaTheme="minorHAnsi" w:hAnsi="Garamond" w:cs="TimesNewRomanPSMT"/>
          <w:lang w:eastAsia="en-US"/>
        </w:rPr>
        <w:t xml:space="preserve">i, dimostrata </w:t>
      </w:r>
      <w:r w:rsidR="00AB2FBF" w:rsidRPr="00B06592">
        <w:rPr>
          <w:rFonts w:ascii="Garamond" w:eastAsiaTheme="minorHAnsi" w:hAnsi="Garamond" w:cs="TimesNewRomanPSMT"/>
          <w:lang w:eastAsia="en-US"/>
        </w:rPr>
        <w:t xml:space="preserve">allegando il proprio </w:t>
      </w:r>
      <w:r w:rsidR="00CA44AB" w:rsidRPr="00734A7F">
        <w:rPr>
          <w:rFonts w:ascii="Garamond" w:eastAsiaTheme="minorHAnsi" w:hAnsi="Garamond" w:cs="TimesNewRomanPSMT"/>
          <w:i/>
          <w:lang w:eastAsia="en-US"/>
        </w:rPr>
        <w:t>curriculum vitae</w:t>
      </w:r>
      <w:r w:rsidR="00251AEE" w:rsidRPr="00B06592">
        <w:rPr>
          <w:rFonts w:ascii="Garamond" w:eastAsiaTheme="minorHAnsi" w:hAnsi="Garamond" w:cs="TimesNewRomanPSMT"/>
          <w:lang w:eastAsia="en-US"/>
        </w:rPr>
        <w:t xml:space="preserve"> nelle seguenti materie:</w:t>
      </w:r>
    </w:p>
    <w:p w:rsidR="00CA13D5"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contratti pubblici</w:t>
      </w:r>
    </w:p>
    <w:p w:rsidR="00CA13D5"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trasparenza</w:t>
      </w:r>
    </w:p>
    <w:p w:rsidR="00CA13D5"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prevenzione della corruzione</w:t>
      </w:r>
    </w:p>
    <w:p w:rsidR="00CA13D5"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incompatibilità</w:t>
      </w:r>
    </w:p>
    <w:p w:rsidR="00CA13D5"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inconferibilità</w:t>
      </w:r>
    </w:p>
    <w:p w:rsidR="00CA13D5" w:rsidRPr="00F154FF" w:rsidRDefault="00CA13D5" w:rsidP="00CA13D5">
      <w:pPr>
        <w:pStyle w:val="ListParagraph"/>
        <w:numPr>
          <w:ilvl w:val="0"/>
          <w:numId w:val="9"/>
        </w:numPr>
        <w:autoSpaceDE w:val="0"/>
        <w:autoSpaceDN w:val="0"/>
        <w:adjustRightInd w:val="0"/>
        <w:jc w:val="both"/>
        <w:rPr>
          <w:rFonts w:ascii="Garamond" w:hAnsi="Garamond"/>
        </w:rPr>
      </w:pPr>
      <w:r>
        <w:rPr>
          <w:rFonts w:ascii="Garamond" w:hAnsi="Garamond"/>
        </w:rPr>
        <w:t>in materia di conflitti di interesse</w:t>
      </w:r>
    </w:p>
    <w:p w:rsidR="00CA13D5" w:rsidRDefault="00CA13D5" w:rsidP="00F154FF">
      <w:pPr>
        <w:autoSpaceDE w:val="0"/>
        <w:autoSpaceDN w:val="0"/>
        <w:adjustRightInd w:val="0"/>
        <w:spacing w:after="120"/>
        <w:jc w:val="both"/>
        <w:rPr>
          <w:rFonts w:ascii="Garamond" w:eastAsiaTheme="minorHAnsi" w:hAnsi="Garamond" w:cs="TimesNewRomanPSMT"/>
          <w:lang w:eastAsia="en-US"/>
        </w:rPr>
      </w:pPr>
    </w:p>
    <w:p w:rsidR="00333FAA" w:rsidRDefault="00AF1D2D" w:rsidP="00333FAA">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AF1D2D">
        <w:rPr>
          <w:rFonts w:ascii="Garamond" w:eastAsiaTheme="minorHAnsi" w:hAnsi="Garamond" w:cs="TimesNewRomanPSMT"/>
          <w:lang w:eastAsia="en-US"/>
        </w:rPr>
        <w:t>possesso di una polizza assicurativa per responsabilità professionale con un massimale assicurato di almeno eu</w:t>
      </w:r>
      <w:r w:rsidR="00333FAA">
        <w:rPr>
          <w:rFonts w:ascii="Garamond" w:eastAsiaTheme="minorHAnsi" w:hAnsi="Garamond" w:cs="TimesNewRomanPSMT"/>
          <w:lang w:eastAsia="en-US"/>
        </w:rPr>
        <w:t>ro 500.000,00 (cinquecentomila);</w:t>
      </w:r>
    </w:p>
    <w:p w:rsidR="00333FAA" w:rsidRDefault="00AF1D2D" w:rsidP="00333FAA">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333FAA">
        <w:rPr>
          <w:rFonts w:ascii="Garamond" w:eastAsiaTheme="minorHAnsi" w:hAnsi="Garamond" w:cs="TimesNewRomanPSMT"/>
          <w:lang w:eastAsia="en-US"/>
        </w:rPr>
        <w:t>insussistenza dei motivi di esclusione di cui all’art. 80 del d.lgs. 50/2016 e ss.mm.ii., relativamente alle ipotesi applicabili;</w:t>
      </w:r>
    </w:p>
    <w:p w:rsidR="00333FAA" w:rsidRDefault="00AF1D2D" w:rsidP="00333FAA">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333FAA">
        <w:rPr>
          <w:rFonts w:ascii="Garamond" w:eastAsiaTheme="minorHAnsi" w:hAnsi="Garamond" w:cs="TimesNewRomanPSMT"/>
          <w:lang w:eastAsia="en-US"/>
        </w:rPr>
        <w:t>assenza di provvedimenti disciplinari relativi all’esercizio della professione forense;</w:t>
      </w:r>
    </w:p>
    <w:p w:rsidR="000134A7" w:rsidRPr="00333FAA" w:rsidRDefault="000134A7" w:rsidP="00333FAA">
      <w:pPr>
        <w:pStyle w:val="ListParagraph"/>
        <w:numPr>
          <w:ilvl w:val="0"/>
          <w:numId w:val="6"/>
        </w:numPr>
        <w:autoSpaceDE w:val="0"/>
        <w:autoSpaceDN w:val="0"/>
        <w:adjustRightInd w:val="0"/>
        <w:spacing w:after="120"/>
        <w:ind w:left="426"/>
        <w:contextualSpacing w:val="0"/>
        <w:jc w:val="both"/>
        <w:rPr>
          <w:rFonts w:ascii="Garamond" w:eastAsiaTheme="minorHAnsi" w:hAnsi="Garamond" w:cs="TimesNewRomanPSMT"/>
          <w:lang w:eastAsia="en-US"/>
        </w:rPr>
      </w:pPr>
      <w:r w:rsidRPr="00333FAA">
        <w:rPr>
          <w:rFonts w:ascii="Garamond" w:eastAsiaTheme="minorHAnsi" w:hAnsi="Garamond" w:cs="TimesNewRomanPSMT"/>
          <w:lang w:eastAsia="en-US"/>
        </w:rPr>
        <w:t>assenza di rapporti di parentela</w:t>
      </w:r>
      <w:r w:rsidR="009407D7" w:rsidRPr="00333FAA">
        <w:rPr>
          <w:rFonts w:ascii="Garamond" w:eastAsiaTheme="minorHAnsi" w:hAnsi="Garamond" w:cs="TimesNewRomanPSMT"/>
          <w:lang w:eastAsia="en-US"/>
        </w:rPr>
        <w:t xml:space="preserve"> o affinità entro il terzo grado con i componenti del </w:t>
      </w:r>
      <w:r w:rsidR="008C69B6">
        <w:rPr>
          <w:rFonts w:ascii="Garamond" w:eastAsiaTheme="minorHAnsi" w:hAnsi="Garamond" w:cs="TimesNewRomanPSMT"/>
          <w:lang w:eastAsia="en-US"/>
        </w:rPr>
        <w:t xml:space="preserve">Consiglio dell’Autorità </w:t>
      </w:r>
      <w:r w:rsidR="009407D7" w:rsidRPr="00333FAA">
        <w:rPr>
          <w:rFonts w:ascii="Garamond" w:eastAsiaTheme="minorHAnsi" w:hAnsi="Garamond" w:cs="TimesNewRomanPSMT"/>
          <w:lang w:eastAsia="en-US"/>
        </w:rPr>
        <w:t>e i soggetti a diretta collaborazione degli stessi, il Segretario generale e i dipendenti dell’Autorità.</w:t>
      </w:r>
    </w:p>
    <w:p w:rsidR="009407D7" w:rsidRPr="00E50FAE" w:rsidRDefault="009407D7" w:rsidP="009407D7">
      <w:pPr>
        <w:autoSpaceDE w:val="0"/>
        <w:autoSpaceDN w:val="0"/>
        <w:adjustRightInd w:val="0"/>
        <w:spacing w:after="120"/>
        <w:jc w:val="both"/>
        <w:rPr>
          <w:rFonts w:ascii="Garamond" w:eastAsiaTheme="minorHAnsi" w:hAnsi="Garamond" w:cs="TimesNewRomanPSMT"/>
          <w:lang w:eastAsia="en-US"/>
        </w:rPr>
      </w:pPr>
    </w:p>
    <w:p w:rsidR="009407D7" w:rsidRPr="00E50FAE" w:rsidRDefault="00EB46DD" w:rsidP="009407D7">
      <w:pPr>
        <w:autoSpaceDE w:val="0"/>
        <w:autoSpaceDN w:val="0"/>
        <w:adjustRightInd w:val="0"/>
        <w:spacing w:after="120"/>
        <w:jc w:val="both"/>
        <w:rPr>
          <w:rFonts w:ascii="Garamond" w:eastAsiaTheme="minorHAnsi" w:hAnsi="Garamond" w:cs="TimesNewRomanPSMT"/>
          <w:lang w:eastAsia="en-US"/>
        </w:rPr>
      </w:pPr>
      <w:r w:rsidRPr="00E50FAE">
        <w:rPr>
          <w:rFonts w:ascii="Garamond" w:eastAsiaTheme="minorHAnsi" w:hAnsi="Garamond" w:cs="Calibri"/>
          <w:lang w:eastAsia="en-US"/>
        </w:rPr>
        <w:t>Si allega</w:t>
      </w:r>
      <w:r w:rsidR="009407D7" w:rsidRPr="00E50FAE">
        <w:rPr>
          <w:rFonts w:ascii="Garamond" w:eastAsiaTheme="minorHAnsi" w:hAnsi="Garamond" w:cs="Calibri"/>
          <w:lang w:eastAsia="en-US"/>
        </w:rPr>
        <w:t xml:space="preserve"> il cu</w:t>
      </w:r>
      <w:r w:rsidRPr="00E50FAE">
        <w:rPr>
          <w:rFonts w:ascii="Garamond" w:eastAsiaTheme="minorHAnsi" w:hAnsi="Garamond" w:cs="Calibri"/>
          <w:lang w:eastAsia="en-US"/>
        </w:rPr>
        <w:t>rriculum vitae.</w:t>
      </w:r>
    </w:p>
    <w:p w:rsidR="00AF1D2D" w:rsidRPr="00E50FAE" w:rsidRDefault="00AF1D2D" w:rsidP="008E7DD4">
      <w:pPr>
        <w:autoSpaceDE w:val="0"/>
        <w:autoSpaceDN w:val="0"/>
        <w:adjustRightInd w:val="0"/>
        <w:spacing w:after="120"/>
        <w:rPr>
          <w:rFonts w:ascii="Garamond" w:eastAsiaTheme="minorHAnsi" w:hAnsi="Garamond" w:cs="TimesNewRomanPSMT"/>
          <w:lang w:eastAsia="en-US"/>
        </w:rPr>
      </w:pPr>
    </w:p>
    <w:p w:rsidR="00EB46DD" w:rsidRPr="00E50FAE" w:rsidRDefault="00EB46DD" w:rsidP="00EB46DD">
      <w:pPr>
        <w:autoSpaceDE w:val="0"/>
        <w:autoSpaceDN w:val="0"/>
        <w:adjustRightInd w:val="0"/>
        <w:jc w:val="both"/>
        <w:rPr>
          <w:rFonts w:ascii="Garamond" w:hAnsi="Garamond"/>
          <w:color w:val="000000"/>
        </w:rPr>
      </w:pPr>
      <w:r w:rsidRPr="00E50FAE">
        <w:rPr>
          <w:rFonts w:ascii="Garamond" w:hAnsi="Garamond"/>
          <w:color w:val="000000"/>
        </w:rPr>
        <w:t>_________________________, lì _____________</w:t>
      </w:r>
    </w:p>
    <w:p w:rsidR="00EB46DD" w:rsidRPr="00E50FAE" w:rsidRDefault="00EB46DD" w:rsidP="00EB46DD">
      <w:pPr>
        <w:autoSpaceDE w:val="0"/>
        <w:autoSpaceDN w:val="0"/>
        <w:adjustRightInd w:val="0"/>
        <w:jc w:val="both"/>
        <w:rPr>
          <w:rFonts w:ascii="Garamond" w:hAnsi="Garamond"/>
          <w:color w:val="000000"/>
        </w:rPr>
      </w:pPr>
      <w:r w:rsidRPr="00E50FAE">
        <w:rPr>
          <w:rFonts w:ascii="Garamond" w:hAnsi="Garamond"/>
          <w:color w:val="000000"/>
        </w:rPr>
        <w:t>(luogo, data)</w:t>
      </w:r>
    </w:p>
    <w:p w:rsidR="00EB46DD" w:rsidRPr="00E50FAE" w:rsidRDefault="00EB46DD" w:rsidP="00EB46DD">
      <w:pPr>
        <w:autoSpaceDE w:val="0"/>
        <w:autoSpaceDN w:val="0"/>
        <w:adjustRightInd w:val="0"/>
        <w:jc w:val="both"/>
        <w:rPr>
          <w:rFonts w:ascii="Garamond" w:hAnsi="Garamond"/>
          <w:color w:val="000000"/>
        </w:rPr>
      </w:pPr>
    </w:p>
    <w:p w:rsidR="00EB46DD" w:rsidRPr="00E50FAE" w:rsidRDefault="00EB46DD" w:rsidP="00EB46DD">
      <w:pPr>
        <w:autoSpaceDE w:val="0"/>
        <w:autoSpaceDN w:val="0"/>
        <w:adjustRightInd w:val="0"/>
        <w:jc w:val="both"/>
        <w:rPr>
          <w:rFonts w:ascii="Garamond" w:hAnsi="Garamond"/>
          <w:color w:val="000000"/>
        </w:rPr>
      </w:pPr>
    </w:p>
    <w:p w:rsidR="00AF1D2D" w:rsidRDefault="00BC4D77" w:rsidP="00BC4D77">
      <w:pPr>
        <w:autoSpaceDE w:val="0"/>
        <w:autoSpaceDN w:val="0"/>
        <w:adjustRightInd w:val="0"/>
        <w:jc w:val="both"/>
        <w:rPr>
          <w:rFonts w:ascii="Garamond" w:eastAsiaTheme="minorHAnsi" w:hAnsi="Garamond" w:cs="TimesNewRomanPSMT"/>
          <w:lang w:eastAsia="en-US"/>
        </w:rPr>
      </w:pPr>
      <w:r>
        <w:rPr>
          <w:rFonts w:ascii="Garamond" w:hAnsi="Garamond"/>
          <w:color w:val="000000"/>
        </w:rPr>
        <w:t>Firmato digitalmente</w:t>
      </w:r>
    </w:p>
    <w:sectPr w:rsidR="00AF1D2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2B" w:rsidRDefault="00875A2B" w:rsidP="00EB46DD">
      <w:r>
        <w:separator/>
      </w:r>
    </w:p>
  </w:endnote>
  <w:endnote w:type="continuationSeparator" w:id="0">
    <w:p w:rsidR="00875A2B" w:rsidRDefault="00875A2B" w:rsidP="00EB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2B" w:rsidRDefault="00875A2B" w:rsidP="00EB46DD">
      <w:r>
        <w:separator/>
      </w:r>
    </w:p>
  </w:footnote>
  <w:footnote w:type="continuationSeparator" w:id="0">
    <w:p w:rsidR="00875A2B" w:rsidRDefault="00875A2B" w:rsidP="00EB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BC4"/>
    <w:multiLevelType w:val="hybridMultilevel"/>
    <w:tmpl w:val="AEB4CC6C"/>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47AC8"/>
    <w:multiLevelType w:val="hybridMultilevel"/>
    <w:tmpl w:val="F04EAA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F3F5355"/>
    <w:multiLevelType w:val="hybridMultilevel"/>
    <w:tmpl w:val="77708E60"/>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A1A15C7"/>
    <w:multiLevelType w:val="hybridMultilevel"/>
    <w:tmpl w:val="2FFA116C"/>
    <w:lvl w:ilvl="0" w:tplc="E0F4AA7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A2A684E"/>
    <w:multiLevelType w:val="hybridMultilevel"/>
    <w:tmpl w:val="C422F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C23F7B"/>
    <w:multiLevelType w:val="hybridMultilevel"/>
    <w:tmpl w:val="1640FF48"/>
    <w:lvl w:ilvl="0" w:tplc="B478F1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175693E"/>
    <w:multiLevelType w:val="hybridMultilevel"/>
    <w:tmpl w:val="89D66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78A2D4C"/>
    <w:multiLevelType w:val="hybridMultilevel"/>
    <w:tmpl w:val="02EC87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3"/>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B1"/>
    <w:rsid w:val="000134A7"/>
    <w:rsid w:val="00054D15"/>
    <w:rsid w:val="000B28EC"/>
    <w:rsid w:val="00120874"/>
    <w:rsid w:val="00123F2D"/>
    <w:rsid w:val="001414C1"/>
    <w:rsid w:val="00143EB6"/>
    <w:rsid w:val="001464F4"/>
    <w:rsid w:val="00177011"/>
    <w:rsid w:val="001E299B"/>
    <w:rsid w:val="00207E32"/>
    <w:rsid w:val="00233076"/>
    <w:rsid w:val="00242B2E"/>
    <w:rsid w:val="00251AEE"/>
    <w:rsid w:val="002B0C22"/>
    <w:rsid w:val="002B7CDC"/>
    <w:rsid w:val="002E3128"/>
    <w:rsid w:val="00333FAA"/>
    <w:rsid w:val="00434CC3"/>
    <w:rsid w:val="004402BA"/>
    <w:rsid w:val="004610E8"/>
    <w:rsid w:val="00581D27"/>
    <w:rsid w:val="00587EEF"/>
    <w:rsid w:val="0060679F"/>
    <w:rsid w:val="006358B6"/>
    <w:rsid w:val="006D5BCC"/>
    <w:rsid w:val="006E0E48"/>
    <w:rsid w:val="00707B80"/>
    <w:rsid w:val="007124F8"/>
    <w:rsid w:val="00734A7F"/>
    <w:rsid w:val="00747D05"/>
    <w:rsid w:val="00755591"/>
    <w:rsid w:val="007A1328"/>
    <w:rsid w:val="007A15A3"/>
    <w:rsid w:val="007F25C4"/>
    <w:rsid w:val="00817EB1"/>
    <w:rsid w:val="00846488"/>
    <w:rsid w:val="00875A2B"/>
    <w:rsid w:val="008C69B6"/>
    <w:rsid w:val="008C6C4A"/>
    <w:rsid w:val="008E7DD4"/>
    <w:rsid w:val="00900BD5"/>
    <w:rsid w:val="00907671"/>
    <w:rsid w:val="009407D7"/>
    <w:rsid w:val="0099465D"/>
    <w:rsid w:val="009A5898"/>
    <w:rsid w:val="009B451A"/>
    <w:rsid w:val="00A27F52"/>
    <w:rsid w:val="00A774D5"/>
    <w:rsid w:val="00A865DE"/>
    <w:rsid w:val="00AB2FBF"/>
    <w:rsid w:val="00AB6680"/>
    <w:rsid w:val="00AB74CC"/>
    <w:rsid w:val="00AC06C4"/>
    <w:rsid w:val="00AF1D2D"/>
    <w:rsid w:val="00AF424C"/>
    <w:rsid w:val="00B06592"/>
    <w:rsid w:val="00B832B2"/>
    <w:rsid w:val="00BA756B"/>
    <w:rsid w:val="00BB4BB4"/>
    <w:rsid w:val="00BC4D77"/>
    <w:rsid w:val="00BF2E69"/>
    <w:rsid w:val="00C86334"/>
    <w:rsid w:val="00CA13D5"/>
    <w:rsid w:val="00CA44AB"/>
    <w:rsid w:val="00CA6A92"/>
    <w:rsid w:val="00CC069A"/>
    <w:rsid w:val="00CF4E5A"/>
    <w:rsid w:val="00D172B3"/>
    <w:rsid w:val="00D91F55"/>
    <w:rsid w:val="00DD29AC"/>
    <w:rsid w:val="00E067E4"/>
    <w:rsid w:val="00E50FAE"/>
    <w:rsid w:val="00E70126"/>
    <w:rsid w:val="00E86FC5"/>
    <w:rsid w:val="00E93207"/>
    <w:rsid w:val="00EB46DD"/>
    <w:rsid w:val="00EE04E4"/>
    <w:rsid w:val="00EE0ACE"/>
    <w:rsid w:val="00EE3BBB"/>
    <w:rsid w:val="00F154FF"/>
    <w:rsid w:val="00F365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E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B28EC"/>
    <w:rPr>
      <w:color w:val="0000FF" w:themeColor="hyperlink"/>
      <w:u w:val="single"/>
    </w:rPr>
  </w:style>
  <w:style w:type="paragraph" w:styleId="BalloonText">
    <w:name w:val="Balloon Text"/>
    <w:basedOn w:val="Normal"/>
    <w:link w:val="BalloonTextChar"/>
    <w:uiPriority w:val="99"/>
    <w:semiHidden/>
    <w:unhideWhenUsed/>
    <w:rsid w:val="00587EEF"/>
    <w:rPr>
      <w:rFonts w:ascii="Tahoma" w:hAnsi="Tahoma" w:cs="Tahoma"/>
      <w:sz w:val="16"/>
      <w:szCs w:val="16"/>
    </w:rPr>
  </w:style>
  <w:style w:type="character" w:customStyle="1" w:styleId="BalloonTextChar">
    <w:name w:val="Balloon Text Char"/>
    <w:basedOn w:val="DefaultParagraphFont"/>
    <w:link w:val="BalloonText"/>
    <w:uiPriority w:val="99"/>
    <w:semiHidden/>
    <w:rsid w:val="00587EEF"/>
    <w:rPr>
      <w:rFonts w:ascii="Tahoma" w:eastAsia="Times New Roman" w:hAnsi="Tahoma" w:cs="Tahoma"/>
      <w:sz w:val="16"/>
      <w:szCs w:val="16"/>
      <w:lang w:eastAsia="it-IT"/>
    </w:rPr>
  </w:style>
  <w:style w:type="paragraph" w:styleId="ListParagraph">
    <w:name w:val="List Paragraph"/>
    <w:basedOn w:val="Normal"/>
    <w:uiPriority w:val="34"/>
    <w:qFormat/>
    <w:rsid w:val="008E7DD4"/>
    <w:pPr>
      <w:ind w:left="720"/>
      <w:contextualSpacing/>
    </w:pPr>
  </w:style>
  <w:style w:type="paragraph" w:styleId="BodyText2">
    <w:name w:val="Body Text 2"/>
    <w:basedOn w:val="Normal"/>
    <w:link w:val="BodyText2Char"/>
    <w:rsid w:val="008E7DD4"/>
    <w:pPr>
      <w:jc w:val="both"/>
    </w:pPr>
    <w:rPr>
      <w:b/>
      <w:i/>
      <w:szCs w:val="20"/>
      <w:lang w:val="x-none" w:eastAsia="x-none"/>
    </w:rPr>
  </w:style>
  <w:style w:type="character" w:customStyle="1" w:styleId="BodyText2Char">
    <w:name w:val="Body Text 2 Char"/>
    <w:basedOn w:val="DefaultParagraphFont"/>
    <w:link w:val="BodyText2"/>
    <w:rsid w:val="008E7DD4"/>
    <w:rPr>
      <w:rFonts w:ascii="Times New Roman" w:eastAsia="Times New Roman" w:hAnsi="Times New Roman" w:cs="Times New Roman"/>
      <w:b/>
      <w:i/>
      <w:sz w:val="24"/>
      <w:szCs w:val="20"/>
      <w:lang w:val="x-none" w:eastAsia="x-none"/>
    </w:rPr>
  </w:style>
  <w:style w:type="character" w:styleId="CommentReference">
    <w:name w:val="annotation reference"/>
    <w:rsid w:val="00AF1D2D"/>
    <w:rPr>
      <w:sz w:val="16"/>
      <w:szCs w:val="16"/>
    </w:rPr>
  </w:style>
  <w:style w:type="paragraph" w:styleId="CommentText">
    <w:name w:val="annotation text"/>
    <w:basedOn w:val="Normal"/>
    <w:link w:val="CommentTextChar"/>
    <w:uiPriority w:val="99"/>
    <w:rsid w:val="00AF1D2D"/>
    <w:rPr>
      <w:sz w:val="20"/>
      <w:szCs w:val="20"/>
    </w:rPr>
  </w:style>
  <w:style w:type="character" w:customStyle="1" w:styleId="CommentTextChar">
    <w:name w:val="Comment Text Char"/>
    <w:basedOn w:val="DefaultParagraphFont"/>
    <w:link w:val="CommentText"/>
    <w:uiPriority w:val="99"/>
    <w:rsid w:val="00AF1D2D"/>
    <w:rPr>
      <w:rFonts w:ascii="Times New Roman" w:eastAsia="Times New Roman" w:hAnsi="Times New Roman" w:cs="Times New Roman"/>
      <w:sz w:val="20"/>
      <w:szCs w:val="20"/>
      <w:lang w:eastAsia="it-IT"/>
    </w:rPr>
  </w:style>
  <w:style w:type="paragraph" w:styleId="Header">
    <w:name w:val="header"/>
    <w:basedOn w:val="Normal"/>
    <w:link w:val="HeaderChar"/>
    <w:uiPriority w:val="99"/>
    <w:unhideWhenUsed/>
    <w:rsid w:val="00EB46DD"/>
    <w:pPr>
      <w:tabs>
        <w:tab w:val="center" w:pos="4819"/>
        <w:tab w:val="right" w:pos="9638"/>
      </w:tabs>
    </w:pPr>
  </w:style>
  <w:style w:type="character" w:customStyle="1" w:styleId="HeaderChar">
    <w:name w:val="Header Char"/>
    <w:basedOn w:val="DefaultParagraphFont"/>
    <w:link w:val="Header"/>
    <w:uiPriority w:val="99"/>
    <w:rsid w:val="00EB46DD"/>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EB46DD"/>
    <w:pPr>
      <w:tabs>
        <w:tab w:val="center" w:pos="4819"/>
        <w:tab w:val="right" w:pos="9638"/>
      </w:tabs>
    </w:pPr>
  </w:style>
  <w:style w:type="character" w:customStyle="1" w:styleId="FooterChar">
    <w:name w:val="Footer Char"/>
    <w:basedOn w:val="DefaultParagraphFont"/>
    <w:link w:val="Footer"/>
    <w:uiPriority w:val="99"/>
    <w:rsid w:val="00EB46DD"/>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EEF"/>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7E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B28EC"/>
    <w:rPr>
      <w:color w:val="0000FF" w:themeColor="hyperlink"/>
      <w:u w:val="single"/>
    </w:rPr>
  </w:style>
  <w:style w:type="paragraph" w:styleId="BalloonText">
    <w:name w:val="Balloon Text"/>
    <w:basedOn w:val="Normal"/>
    <w:link w:val="BalloonTextChar"/>
    <w:uiPriority w:val="99"/>
    <w:semiHidden/>
    <w:unhideWhenUsed/>
    <w:rsid w:val="00587EEF"/>
    <w:rPr>
      <w:rFonts w:ascii="Tahoma" w:hAnsi="Tahoma" w:cs="Tahoma"/>
      <w:sz w:val="16"/>
      <w:szCs w:val="16"/>
    </w:rPr>
  </w:style>
  <w:style w:type="character" w:customStyle="1" w:styleId="BalloonTextChar">
    <w:name w:val="Balloon Text Char"/>
    <w:basedOn w:val="DefaultParagraphFont"/>
    <w:link w:val="BalloonText"/>
    <w:uiPriority w:val="99"/>
    <w:semiHidden/>
    <w:rsid w:val="00587EEF"/>
    <w:rPr>
      <w:rFonts w:ascii="Tahoma" w:eastAsia="Times New Roman" w:hAnsi="Tahoma" w:cs="Tahoma"/>
      <w:sz w:val="16"/>
      <w:szCs w:val="16"/>
      <w:lang w:eastAsia="it-IT"/>
    </w:rPr>
  </w:style>
  <w:style w:type="paragraph" w:styleId="ListParagraph">
    <w:name w:val="List Paragraph"/>
    <w:basedOn w:val="Normal"/>
    <w:uiPriority w:val="34"/>
    <w:qFormat/>
    <w:rsid w:val="008E7DD4"/>
    <w:pPr>
      <w:ind w:left="720"/>
      <w:contextualSpacing/>
    </w:pPr>
  </w:style>
  <w:style w:type="paragraph" w:styleId="BodyText2">
    <w:name w:val="Body Text 2"/>
    <w:basedOn w:val="Normal"/>
    <w:link w:val="BodyText2Char"/>
    <w:rsid w:val="008E7DD4"/>
    <w:pPr>
      <w:jc w:val="both"/>
    </w:pPr>
    <w:rPr>
      <w:b/>
      <w:i/>
      <w:szCs w:val="20"/>
      <w:lang w:val="x-none" w:eastAsia="x-none"/>
    </w:rPr>
  </w:style>
  <w:style w:type="character" w:customStyle="1" w:styleId="BodyText2Char">
    <w:name w:val="Body Text 2 Char"/>
    <w:basedOn w:val="DefaultParagraphFont"/>
    <w:link w:val="BodyText2"/>
    <w:rsid w:val="008E7DD4"/>
    <w:rPr>
      <w:rFonts w:ascii="Times New Roman" w:eastAsia="Times New Roman" w:hAnsi="Times New Roman" w:cs="Times New Roman"/>
      <w:b/>
      <w:i/>
      <w:sz w:val="24"/>
      <w:szCs w:val="20"/>
      <w:lang w:val="x-none" w:eastAsia="x-none"/>
    </w:rPr>
  </w:style>
  <w:style w:type="character" w:styleId="CommentReference">
    <w:name w:val="annotation reference"/>
    <w:rsid w:val="00AF1D2D"/>
    <w:rPr>
      <w:sz w:val="16"/>
      <w:szCs w:val="16"/>
    </w:rPr>
  </w:style>
  <w:style w:type="paragraph" w:styleId="CommentText">
    <w:name w:val="annotation text"/>
    <w:basedOn w:val="Normal"/>
    <w:link w:val="CommentTextChar"/>
    <w:uiPriority w:val="99"/>
    <w:rsid w:val="00AF1D2D"/>
    <w:rPr>
      <w:sz w:val="20"/>
      <w:szCs w:val="20"/>
    </w:rPr>
  </w:style>
  <w:style w:type="character" w:customStyle="1" w:styleId="CommentTextChar">
    <w:name w:val="Comment Text Char"/>
    <w:basedOn w:val="DefaultParagraphFont"/>
    <w:link w:val="CommentText"/>
    <w:uiPriority w:val="99"/>
    <w:rsid w:val="00AF1D2D"/>
    <w:rPr>
      <w:rFonts w:ascii="Times New Roman" w:eastAsia="Times New Roman" w:hAnsi="Times New Roman" w:cs="Times New Roman"/>
      <w:sz w:val="20"/>
      <w:szCs w:val="20"/>
      <w:lang w:eastAsia="it-IT"/>
    </w:rPr>
  </w:style>
  <w:style w:type="paragraph" w:styleId="Header">
    <w:name w:val="header"/>
    <w:basedOn w:val="Normal"/>
    <w:link w:val="HeaderChar"/>
    <w:uiPriority w:val="99"/>
    <w:unhideWhenUsed/>
    <w:rsid w:val="00EB46DD"/>
    <w:pPr>
      <w:tabs>
        <w:tab w:val="center" w:pos="4819"/>
        <w:tab w:val="right" w:pos="9638"/>
      </w:tabs>
    </w:pPr>
  </w:style>
  <w:style w:type="character" w:customStyle="1" w:styleId="HeaderChar">
    <w:name w:val="Header Char"/>
    <w:basedOn w:val="DefaultParagraphFont"/>
    <w:link w:val="Header"/>
    <w:uiPriority w:val="99"/>
    <w:rsid w:val="00EB46DD"/>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EB46DD"/>
    <w:pPr>
      <w:tabs>
        <w:tab w:val="center" w:pos="4819"/>
        <w:tab w:val="right" w:pos="9638"/>
      </w:tabs>
    </w:pPr>
  </w:style>
  <w:style w:type="character" w:customStyle="1" w:styleId="FooterChar">
    <w:name w:val="Footer Char"/>
    <w:basedOn w:val="DefaultParagraphFont"/>
    <w:link w:val="Footer"/>
    <w:uiPriority w:val="99"/>
    <w:rsid w:val="00EB46D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4462">
      <w:bodyDiv w:val="1"/>
      <w:marLeft w:val="0"/>
      <w:marRight w:val="0"/>
      <w:marTop w:val="0"/>
      <w:marBottom w:val="0"/>
      <w:divBdr>
        <w:top w:val="none" w:sz="0" w:space="0" w:color="auto"/>
        <w:left w:val="none" w:sz="0" w:space="0" w:color="auto"/>
        <w:bottom w:val="none" w:sz="0" w:space="0" w:color="auto"/>
        <w:right w:val="none" w:sz="0" w:space="0" w:color="auto"/>
      </w:divBdr>
    </w:div>
    <w:div w:id="18865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7B94-971D-4927-A2A8-F66983D8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Colandrea Antonello</dc:creator>
  <cp:lastModifiedBy>Fusco Marco</cp:lastModifiedBy>
  <cp:revision>2</cp:revision>
  <cp:lastPrinted>2019-04-17T10:38:00Z</cp:lastPrinted>
  <dcterms:created xsi:type="dcterms:W3CDTF">2019-04-17T14:15:00Z</dcterms:created>
  <dcterms:modified xsi:type="dcterms:W3CDTF">2019-04-17T14:15:00Z</dcterms:modified>
</cp:coreProperties>
</file>