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11057"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3827"/>
        <w:gridCol w:w="3402"/>
      </w:tblGrid>
      <w:tr w:rsidR="002A18CB" w:rsidRPr="003123A6" w:rsidTr="00BC5D3D">
        <w:trPr>
          <w:trHeight w:val="1828"/>
        </w:trPr>
        <w:tc>
          <w:tcPr>
            <w:tcW w:w="3828" w:type="dxa"/>
          </w:tcPr>
          <w:p w:rsidR="002A18CB" w:rsidRPr="003123A6" w:rsidRDefault="002A18CB" w:rsidP="002A18CB">
            <w:pPr>
              <w:spacing w:line="0" w:lineRule="atLeast"/>
              <w:ind w:right="-1134"/>
              <w:jc w:val="both"/>
              <w:rPr>
                <w:rFonts w:eastAsia="Times New Roman"/>
                <w:b/>
                <w:color w:val="000000"/>
                <w:sz w:val="24"/>
                <w:szCs w:val="24"/>
              </w:rPr>
            </w:pPr>
            <w:r w:rsidRPr="003123A6">
              <w:rPr>
                <w:rFonts w:eastAsia="Times New Roman"/>
                <w:b/>
                <w:noProof/>
                <w:color w:val="000000"/>
                <w:sz w:val="24"/>
                <w:szCs w:val="24"/>
                <w:lang w:val="it-IT" w:eastAsia="it-IT"/>
              </w:rPr>
              <w:drawing>
                <wp:inline distT="0" distB="0" distL="0" distR="0" wp14:anchorId="02510789" wp14:editId="799ACC3D">
                  <wp:extent cx="2434865" cy="1415266"/>
                  <wp:effectExtent l="0" t="0" r="3810" b="0"/>
                  <wp:docPr id="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34865" cy="1415266"/>
                          </a:xfrm>
                          <a:prstGeom prst="rect">
                            <a:avLst/>
                          </a:prstGeom>
                        </pic:spPr>
                      </pic:pic>
                    </a:graphicData>
                  </a:graphic>
                </wp:inline>
              </w:drawing>
            </w:r>
          </w:p>
        </w:tc>
        <w:tc>
          <w:tcPr>
            <w:tcW w:w="3827" w:type="dxa"/>
          </w:tcPr>
          <w:p w:rsidR="002A18CB" w:rsidRPr="003123A6" w:rsidRDefault="002A18CB" w:rsidP="002A18CB">
            <w:pPr>
              <w:spacing w:line="0" w:lineRule="atLeast"/>
              <w:ind w:right="-1134"/>
              <w:jc w:val="both"/>
              <w:rPr>
                <w:rFonts w:eastAsia="Times New Roman"/>
                <w:b/>
                <w:color w:val="000000"/>
                <w:sz w:val="24"/>
                <w:szCs w:val="24"/>
              </w:rPr>
            </w:pPr>
            <w:r w:rsidRPr="003123A6">
              <w:rPr>
                <w:rFonts w:eastAsia="Times New Roman"/>
                <w:b/>
                <w:color w:val="000000"/>
                <w:sz w:val="24"/>
                <w:szCs w:val="24"/>
              </w:rPr>
              <w:t xml:space="preserve">         </w:t>
            </w:r>
          </w:p>
          <w:p w:rsidR="002A18CB" w:rsidRPr="003123A6" w:rsidRDefault="002A18CB" w:rsidP="002A18CB">
            <w:pPr>
              <w:spacing w:line="0" w:lineRule="atLeast"/>
              <w:ind w:right="-1134"/>
              <w:jc w:val="both"/>
              <w:rPr>
                <w:rFonts w:eastAsia="Times New Roman"/>
                <w:b/>
                <w:color w:val="000000"/>
                <w:sz w:val="24"/>
                <w:szCs w:val="24"/>
              </w:rPr>
            </w:pPr>
            <w:r w:rsidRPr="003123A6">
              <w:rPr>
                <w:rFonts w:eastAsia="Times New Roman"/>
                <w:b/>
                <w:color w:val="000000"/>
                <w:sz w:val="24"/>
                <w:szCs w:val="24"/>
              </w:rPr>
              <w:t xml:space="preserve">          </w:t>
            </w:r>
            <w:r w:rsidR="00BC5D3D" w:rsidRPr="003123A6">
              <w:rPr>
                <w:rFonts w:eastAsia="Times New Roman"/>
                <w:b/>
                <w:color w:val="000000"/>
                <w:sz w:val="24"/>
                <w:szCs w:val="24"/>
              </w:rPr>
              <w:t xml:space="preserve"> </w:t>
            </w:r>
            <w:r w:rsidRPr="003123A6">
              <w:rPr>
                <w:rFonts w:eastAsia="Times New Roman"/>
                <w:b/>
                <w:color w:val="000000"/>
                <w:sz w:val="24"/>
                <w:szCs w:val="24"/>
              </w:rPr>
              <w:t xml:space="preserve">   </w:t>
            </w:r>
            <w:r w:rsidRPr="003123A6">
              <w:rPr>
                <w:rFonts w:eastAsia="Times New Roman"/>
                <w:b/>
                <w:noProof/>
                <w:color w:val="000000"/>
                <w:sz w:val="24"/>
                <w:szCs w:val="24"/>
                <w:lang w:val="it-IT" w:eastAsia="it-IT"/>
              </w:rPr>
              <w:drawing>
                <wp:inline distT="0" distB="0" distL="0" distR="0" wp14:anchorId="70EB9964" wp14:editId="196872AA">
                  <wp:extent cx="1219311" cy="1052721"/>
                  <wp:effectExtent l="0" t="0" r="0" b="0"/>
                  <wp:docPr id="17" name="Immagine 11" descr="Risultati immagini per logo escp torino">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12" name="Immagine 11" descr="Risultati immagini per logo escp torino">
                            <a:hlinkClick r:id="rId8"/>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9311" cy="1052721"/>
                          </a:xfrm>
                          <a:prstGeom prst="rect">
                            <a:avLst/>
                          </a:prstGeom>
                          <a:noFill/>
                          <a:ln>
                            <a:noFill/>
                          </a:ln>
                        </pic:spPr>
                      </pic:pic>
                    </a:graphicData>
                  </a:graphic>
                </wp:inline>
              </w:drawing>
            </w:r>
          </w:p>
        </w:tc>
        <w:tc>
          <w:tcPr>
            <w:tcW w:w="3402" w:type="dxa"/>
          </w:tcPr>
          <w:p w:rsidR="002A18CB" w:rsidRPr="003123A6" w:rsidRDefault="002A18CB" w:rsidP="002A18CB">
            <w:pPr>
              <w:spacing w:line="0" w:lineRule="atLeast"/>
              <w:ind w:right="-1134"/>
              <w:jc w:val="both"/>
              <w:rPr>
                <w:rFonts w:eastAsia="Times New Roman"/>
                <w:b/>
                <w:color w:val="000000"/>
                <w:sz w:val="24"/>
                <w:szCs w:val="24"/>
              </w:rPr>
            </w:pPr>
          </w:p>
          <w:p w:rsidR="002A18CB" w:rsidRPr="003123A6" w:rsidRDefault="002A18CB" w:rsidP="002A18CB">
            <w:pPr>
              <w:spacing w:line="0" w:lineRule="atLeast"/>
              <w:ind w:right="-1134"/>
              <w:jc w:val="both"/>
              <w:rPr>
                <w:rFonts w:eastAsia="Times New Roman"/>
                <w:b/>
                <w:color w:val="000000"/>
                <w:sz w:val="24"/>
                <w:szCs w:val="24"/>
              </w:rPr>
            </w:pPr>
          </w:p>
          <w:p w:rsidR="002A18CB" w:rsidRPr="003123A6" w:rsidRDefault="002A18CB" w:rsidP="002A18CB">
            <w:pPr>
              <w:spacing w:line="0" w:lineRule="atLeast"/>
              <w:ind w:right="-1134"/>
              <w:jc w:val="both"/>
              <w:rPr>
                <w:rFonts w:eastAsia="Times New Roman"/>
                <w:b/>
                <w:color w:val="000000"/>
                <w:sz w:val="24"/>
                <w:szCs w:val="24"/>
              </w:rPr>
            </w:pPr>
            <w:bookmarkStart w:id="0" w:name="_Hlk483902321"/>
            <w:bookmarkEnd w:id="0"/>
            <w:r w:rsidRPr="003123A6">
              <w:rPr>
                <w:rFonts w:eastAsia="Times New Roman"/>
                <w:b/>
                <w:noProof/>
                <w:color w:val="000000"/>
                <w:sz w:val="24"/>
                <w:szCs w:val="24"/>
                <w:lang w:val="it-IT" w:eastAsia="it-IT"/>
              </w:rPr>
              <w:drawing>
                <wp:inline distT="0" distB="0" distL="0" distR="0" wp14:anchorId="7977A99B" wp14:editId="7EB28AE7">
                  <wp:extent cx="2009937" cy="737102"/>
                  <wp:effectExtent l="0" t="0" r="0" b="6350"/>
                  <wp:docPr id="16" name="Immagine 10" descr="Risultati immagini per logo dipartimento di management torino">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11" name="Immagine 10" descr="Risultati immagini per logo dipartimento di management torino">
                            <a:hlinkClick r:id="rId10"/>
                          </pic:cNvPr>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9937" cy="737102"/>
                          </a:xfrm>
                          <a:prstGeom prst="rect">
                            <a:avLst/>
                          </a:prstGeom>
                          <a:noFill/>
                          <a:ln>
                            <a:noFill/>
                          </a:ln>
                        </pic:spPr>
                      </pic:pic>
                    </a:graphicData>
                  </a:graphic>
                </wp:inline>
              </w:drawing>
            </w:r>
          </w:p>
        </w:tc>
      </w:tr>
    </w:tbl>
    <w:p w:rsidR="002A18CB" w:rsidRPr="003123A6" w:rsidRDefault="002A18CB" w:rsidP="002A18CB">
      <w:pPr>
        <w:spacing w:line="0" w:lineRule="atLeast"/>
        <w:ind w:left="-1134" w:right="-1134"/>
        <w:jc w:val="both"/>
        <w:rPr>
          <w:rFonts w:eastAsia="Times New Roman"/>
          <w:b/>
          <w:color w:val="000000"/>
          <w:sz w:val="24"/>
          <w:szCs w:val="24"/>
        </w:rPr>
      </w:pPr>
    </w:p>
    <w:p w:rsidR="00A63ED5" w:rsidRPr="003123A6" w:rsidRDefault="00A63ED5" w:rsidP="00A63ED5">
      <w:pPr>
        <w:spacing w:line="600" w:lineRule="atLeast"/>
        <w:ind w:left="-1134" w:right="-1134"/>
        <w:jc w:val="center"/>
        <w:rPr>
          <w:rFonts w:eastAsia="Times New Roman"/>
          <w:b/>
          <w:color w:val="000000"/>
          <w:sz w:val="40"/>
          <w:szCs w:val="40"/>
        </w:rPr>
      </w:pPr>
      <w:r w:rsidRPr="003123A6">
        <w:rPr>
          <w:rFonts w:eastAsia="Times New Roman"/>
          <w:b/>
          <w:color w:val="000000"/>
          <w:sz w:val="40"/>
          <w:szCs w:val="40"/>
        </w:rPr>
        <w:t>I TEMI FISCALI</w:t>
      </w:r>
    </w:p>
    <w:p w:rsidR="00D16B4B" w:rsidRPr="003123A6" w:rsidRDefault="00D16B4B" w:rsidP="00A63ED5">
      <w:pPr>
        <w:spacing w:line="600" w:lineRule="atLeast"/>
        <w:ind w:left="-1134" w:right="-1134"/>
        <w:jc w:val="center"/>
        <w:rPr>
          <w:rFonts w:eastAsia="Times New Roman"/>
          <w:b/>
          <w:color w:val="000000"/>
          <w:sz w:val="40"/>
          <w:szCs w:val="40"/>
        </w:rPr>
      </w:pPr>
      <w:r w:rsidRPr="003123A6">
        <w:rPr>
          <w:rFonts w:eastAsia="Times New Roman"/>
          <w:b/>
          <w:color w:val="000000"/>
          <w:sz w:val="40"/>
          <w:szCs w:val="40"/>
        </w:rPr>
        <w:t>NELLA RISTRUTTURAZIONE</w:t>
      </w:r>
      <w:r w:rsidR="00A63ED5" w:rsidRPr="003123A6">
        <w:rPr>
          <w:rFonts w:eastAsia="Times New Roman"/>
          <w:b/>
          <w:color w:val="000000"/>
          <w:sz w:val="40"/>
          <w:szCs w:val="40"/>
        </w:rPr>
        <w:t xml:space="preserve"> </w:t>
      </w:r>
      <w:r w:rsidRPr="003123A6">
        <w:rPr>
          <w:rFonts w:eastAsia="Times New Roman"/>
          <w:b/>
          <w:color w:val="000000"/>
          <w:sz w:val="40"/>
          <w:szCs w:val="40"/>
        </w:rPr>
        <w:t>DI IMPRESA</w:t>
      </w:r>
    </w:p>
    <w:p w:rsidR="00D16B4B" w:rsidRPr="003123A6" w:rsidRDefault="00D16B4B" w:rsidP="00A63ED5">
      <w:pPr>
        <w:spacing w:line="600" w:lineRule="atLeast"/>
        <w:ind w:left="-1134" w:right="-1134"/>
        <w:jc w:val="center"/>
        <w:rPr>
          <w:rFonts w:eastAsia="Times New Roman"/>
          <w:b/>
          <w:color w:val="000000"/>
          <w:sz w:val="40"/>
          <w:szCs w:val="40"/>
        </w:rPr>
      </w:pPr>
    </w:p>
    <w:p w:rsidR="00D16B4B" w:rsidRPr="003123A6" w:rsidRDefault="00D16B4B" w:rsidP="00A63ED5">
      <w:pPr>
        <w:spacing w:line="600" w:lineRule="atLeast"/>
        <w:ind w:left="-1134" w:right="-1134"/>
        <w:jc w:val="center"/>
        <w:rPr>
          <w:rFonts w:eastAsia="Times New Roman"/>
          <w:b/>
          <w:bCs/>
          <w:color w:val="000000"/>
          <w:sz w:val="40"/>
          <w:szCs w:val="40"/>
          <w:lang w:val="it-IT"/>
        </w:rPr>
      </w:pPr>
      <w:r w:rsidRPr="003123A6">
        <w:rPr>
          <w:rFonts w:eastAsia="Times New Roman"/>
          <w:b/>
          <w:bCs/>
          <w:color w:val="000000"/>
          <w:sz w:val="40"/>
          <w:szCs w:val="40"/>
          <w:lang w:val="it-IT"/>
        </w:rPr>
        <w:t>Questioni ed adempimenti fiscali</w:t>
      </w:r>
    </w:p>
    <w:p w:rsidR="00D16B4B" w:rsidRPr="003123A6" w:rsidRDefault="00D16B4B" w:rsidP="00A63ED5">
      <w:pPr>
        <w:spacing w:line="600" w:lineRule="atLeast"/>
        <w:ind w:left="-1134" w:right="-1134"/>
        <w:jc w:val="center"/>
        <w:rPr>
          <w:rFonts w:eastAsia="Times New Roman"/>
          <w:b/>
          <w:bCs/>
          <w:color w:val="000000"/>
          <w:sz w:val="40"/>
          <w:szCs w:val="40"/>
          <w:lang w:val="it-IT"/>
        </w:rPr>
      </w:pPr>
      <w:r w:rsidRPr="003123A6">
        <w:rPr>
          <w:rFonts w:eastAsia="Times New Roman"/>
          <w:b/>
          <w:bCs/>
          <w:color w:val="000000"/>
          <w:sz w:val="40"/>
          <w:szCs w:val="40"/>
          <w:lang w:val="it-IT"/>
        </w:rPr>
        <w:t>nelle operazioni di ristrutturazione:</w:t>
      </w:r>
    </w:p>
    <w:p w:rsidR="00D16B4B" w:rsidRPr="003123A6" w:rsidRDefault="00D16B4B" w:rsidP="00A63ED5">
      <w:pPr>
        <w:spacing w:line="600" w:lineRule="atLeast"/>
        <w:ind w:left="-1134" w:right="-1134"/>
        <w:jc w:val="center"/>
        <w:rPr>
          <w:rFonts w:eastAsia="Times New Roman"/>
          <w:b/>
          <w:color w:val="000000"/>
          <w:sz w:val="40"/>
          <w:szCs w:val="40"/>
          <w:lang w:val="it-IT"/>
        </w:rPr>
      </w:pPr>
      <w:r w:rsidRPr="003123A6">
        <w:rPr>
          <w:rFonts w:eastAsia="Times New Roman"/>
          <w:b/>
          <w:bCs/>
          <w:color w:val="000000"/>
          <w:sz w:val="40"/>
          <w:szCs w:val="40"/>
          <w:lang w:val="it-IT"/>
        </w:rPr>
        <w:t>imposte dirette</w:t>
      </w:r>
    </w:p>
    <w:p w:rsidR="00D16B4B" w:rsidRPr="003123A6" w:rsidRDefault="00D16B4B" w:rsidP="00A63ED5">
      <w:pPr>
        <w:spacing w:line="600" w:lineRule="atLeast"/>
        <w:ind w:left="-1134" w:right="-1134"/>
        <w:jc w:val="center"/>
        <w:rPr>
          <w:rFonts w:eastAsia="Times New Roman"/>
          <w:b/>
          <w:color w:val="000000"/>
          <w:sz w:val="40"/>
          <w:szCs w:val="40"/>
          <w:lang w:val="it-IT"/>
        </w:rPr>
      </w:pPr>
    </w:p>
    <w:p w:rsidR="00D16B4B" w:rsidRPr="003123A6" w:rsidRDefault="00D16B4B" w:rsidP="00A63ED5">
      <w:pPr>
        <w:spacing w:line="600" w:lineRule="atLeast"/>
        <w:ind w:left="-1134" w:right="-1134"/>
        <w:jc w:val="center"/>
        <w:rPr>
          <w:rFonts w:eastAsia="Times New Roman"/>
          <w:b/>
          <w:color w:val="000000"/>
          <w:sz w:val="40"/>
          <w:szCs w:val="40"/>
          <w:lang w:val="it-IT"/>
        </w:rPr>
      </w:pPr>
      <w:r w:rsidRPr="003123A6">
        <w:rPr>
          <w:rFonts w:eastAsia="Times New Roman"/>
          <w:b/>
          <w:color w:val="000000"/>
          <w:sz w:val="40"/>
          <w:szCs w:val="40"/>
          <w:lang w:val="it-IT"/>
        </w:rPr>
        <w:t>Prof. Dott. Luciano M. QUATTROCCHIO</w:t>
      </w:r>
    </w:p>
    <w:p w:rsidR="002A18CB" w:rsidRPr="003123A6" w:rsidRDefault="00047650" w:rsidP="00047650">
      <w:pPr>
        <w:tabs>
          <w:tab w:val="left" w:pos="5590"/>
        </w:tabs>
        <w:spacing w:line="600" w:lineRule="atLeast"/>
        <w:ind w:left="-1134" w:right="-1134"/>
        <w:rPr>
          <w:rFonts w:eastAsia="Times New Roman"/>
          <w:b/>
          <w:color w:val="000000"/>
          <w:sz w:val="40"/>
          <w:szCs w:val="40"/>
          <w:lang w:val="it-IT"/>
        </w:rPr>
      </w:pPr>
      <w:r w:rsidRPr="003123A6">
        <w:rPr>
          <w:rFonts w:eastAsia="Times New Roman"/>
          <w:b/>
          <w:color w:val="000000"/>
          <w:sz w:val="40"/>
          <w:szCs w:val="40"/>
          <w:lang w:val="it-IT"/>
        </w:rPr>
        <w:tab/>
      </w:r>
    </w:p>
    <w:tbl>
      <w:tblPr>
        <w:tblStyle w:val="Grigliatabella"/>
        <w:tblW w:w="10881"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3827"/>
        <w:gridCol w:w="3402"/>
      </w:tblGrid>
      <w:tr w:rsidR="002A18CB" w:rsidRPr="003123A6" w:rsidTr="002A18CB">
        <w:trPr>
          <w:trHeight w:val="1828"/>
        </w:trPr>
        <w:tc>
          <w:tcPr>
            <w:tcW w:w="3652" w:type="dxa"/>
          </w:tcPr>
          <w:p w:rsidR="002A18CB" w:rsidRPr="003123A6" w:rsidRDefault="002A18CB" w:rsidP="00625B6B">
            <w:pPr>
              <w:spacing w:line="0" w:lineRule="atLeast"/>
              <w:ind w:right="-1134"/>
              <w:jc w:val="both"/>
              <w:rPr>
                <w:rFonts w:eastAsia="Times New Roman"/>
                <w:b/>
                <w:color w:val="000000"/>
                <w:sz w:val="24"/>
                <w:szCs w:val="24"/>
              </w:rPr>
            </w:pPr>
          </w:p>
          <w:p w:rsidR="002A18CB" w:rsidRPr="003123A6" w:rsidRDefault="002A18CB" w:rsidP="00625B6B">
            <w:pPr>
              <w:spacing w:line="0" w:lineRule="atLeast"/>
              <w:ind w:right="-1134"/>
              <w:jc w:val="both"/>
              <w:rPr>
                <w:rFonts w:eastAsia="Times New Roman"/>
                <w:b/>
                <w:color w:val="000000"/>
                <w:sz w:val="24"/>
                <w:szCs w:val="24"/>
              </w:rPr>
            </w:pPr>
            <w:r w:rsidRPr="003123A6">
              <w:rPr>
                <w:rFonts w:eastAsia="Times New Roman"/>
                <w:b/>
                <w:color w:val="000000"/>
                <w:sz w:val="24"/>
                <w:szCs w:val="24"/>
              </w:rPr>
              <w:t xml:space="preserve">           </w:t>
            </w:r>
            <w:r w:rsidRPr="003123A6">
              <w:rPr>
                <w:rFonts w:eastAsia="Times New Roman"/>
                <w:b/>
                <w:noProof/>
                <w:color w:val="000000"/>
                <w:sz w:val="40"/>
                <w:szCs w:val="40"/>
                <w:lang w:val="it-IT" w:eastAsia="it-IT"/>
              </w:rPr>
              <w:drawing>
                <wp:inline distT="0" distB="0" distL="0" distR="0" wp14:anchorId="7A24366D" wp14:editId="5A48F2D3">
                  <wp:extent cx="1250096" cy="888048"/>
                  <wp:effectExtent l="0" t="0" r="7620" b="7620"/>
                  <wp:docPr id="10" name="Immagine 9" descr="Immagine correlata">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10" name="Immagine 9" descr="Immagine correlata">
                            <a:hlinkClick r:id="rId12"/>
                          </pic:cNvPr>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0096" cy="888048"/>
                          </a:xfrm>
                          <a:prstGeom prst="rect">
                            <a:avLst/>
                          </a:prstGeom>
                          <a:noFill/>
                          <a:ln>
                            <a:noFill/>
                          </a:ln>
                        </pic:spPr>
                      </pic:pic>
                    </a:graphicData>
                  </a:graphic>
                </wp:inline>
              </w:drawing>
            </w:r>
          </w:p>
        </w:tc>
        <w:tc>
          <w:tcPr>
            <w:tcW w:w="3827" w:type="dxa"/>
          </w:tcPr>
          <w:p w:rsidR="002A18CB" w:rsidRPr="003123A6" w:rsidRDefault="002A18CB" w:rsidP="00625B6B">
            <w:pPr>
              <w:spacing w:line="0" w:lineRule="atLeast"/>
              <w:ind w:right="-1134"/>
              <w:jc w:val="both"/>
              <w:rPr>
                <w:rFonts w:eastAsia="Times New Roman"/>
                <w:b/>
                <w:color w:val="000000"/>
                <w:sz w:val="24"/>
                <w:szCs w:val="24"/>
              </w:rPr>
            </w:pPr>
            <w:r w:rsidRPr="003123A6">
              <w:rPr>
                <w:rFonts w:eastAsia="Times New Roman"/>
                <w:b/>
                <w:color w:val="000000"/>
                <w:sz w:val="24"/>
                <w:szCs w:val="24"/>
              </w:rPr>
              <w:t xml:space="preserve">         </w:t>
            </w:r>
          </w:p>
          <w:p w:rsidR="002A18CB" w:rsidRPr="003123A6" w:rsidRDefault="002A18CB" w:rsidP="00625B6B">
            <w:pPr>
              <w:spacing w:line="0" w:lineRule="atLeast"/>
              <w:ind w:right="-1134"/>
              <w:jc w:val="both"/>
              <w:rPr>
                <w:rFonts w:eastAsia="Times New Roman"/>
                <w:b/>
                <w:color w:val="000000"/>
                <w:sz w:val="24"/>
                <w:szCs w:val="24"/>
              </w:rPr>
            </w:pPr>
            <w:r w:rsidRPr="003123A6">
              <w:rPr>
                <w:rFonts w:eastAsia="Times New Roman"/>
                <w:b/>
                <w:color w:val="000000"/>
                <w:sz w:val="24"/>
                <w:szCs w:val="24"/>
              </w:rPr>
              <w:t xml:space="preserve">                 </w:t>
            </w:r>
            <w:r w:rsidRPr="003123A6">
              <w:rPr>
                <w:rFonts w:eastAsia="Times New Roman"/>
                <w:b/>
                <w:noProof/>
                <w:color w:val="000000"/>
                <w:sz w:val="40"/>
                <w:szCs w:val="40"/>
                <w:lang w:val="it-IT" w:eastAsia="it-IT"/>
              </w:rPr>
              <w:drawing>
                <wp:inline distT="0" distB="0" distL="0" distR="0" wp14:anchorId="57B5E7C0" wp14:editId="788884AB">
                  <wp:extent cx="844773" cy="835025"/>
                  <wp:effectExtent l="0" t="0" r="0" b="3175"/>
                  <wp:docPr id="8" name="Immagine 7" descr="Risultati immagini per logo studio associato quattrocchio torino">
                    <a:hlinkClick xmlns:a="http://schemas.openxmlformats.org/drawingml/2006/main" r:id="rId14"/>
                  </wp:docPr>
                  <wp:cNvGraphicFramePr/>
                  <a:graphic xmlns:a="http://schemas.openxmlformats.org/drawingml/2006/main">
                    <a:graphicData uri="http://schemas.openxmlformats.org/drawingml/2006/picture">
                      <pic:pic xmlns:pic="http://schemas.openxmlformats.org/drawingml/2006/picture">
                        <pic:nvPicPr>
                          <pic:cNvPr id="8" name="Immagine 7" descr="Risultati immagini per logo studio associato quattrocchio torino">
                            <a:hlinkClick r:id="rId14"/>
                          </pic:cNvPr>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4773" cy="835025"/>
                          </a:xfrm>
                          <a:prstGeom prst="rect">
                            <a:avLst/>
                          </a:prstGeom>
                          <a:noFill/>
                          <a:ln>
                            <a:noFill/>
                          </a:ln>
                        </pic:spPr>
                      </pic:pic>
                    </a:graphicData>
                  </a:graphic>
                </wp:inline>
              </w:drawing>
            </w:r>
          </w:p>
        </w:tc>
        <w:tc>
          <w:tcPr>
            <w:tcW w:w="3402" w:type="dxa"/>
          </w:tcPr>
          <w:p w:rsidR="002A18CB" w:rsidRPr="003123A6" w:rsidRDefault="002A18CB" w:rsidP="002A18CB">
            <w:pPr>
              <w:spacing w:line="0" w:lineRule="atLeast"/>
              <w:ind w:right="-1134"/>
              <w:jc w:val="both"/>
              <w:rPr>
                <w:rFonts w:eastAsia="Times New Roman"/>
                <w:b/>
                <w:color w:val="000000"/>
                <w:sz w:val="24"/>
                <w:szCs w:val="24"/>
              </w:rPr>
            </w:pPr>
            <w:r w:rsidRPr="003123A6">
              <w:rPr>
                <w:rFonts w:eastAsia="Times New Roman"/>
                <w:b/>
                <w:color w:val="000000"/>
                <w:sz w:val="24"/>
                <w:szCs w:val="24"/>
              </w:rPr>
              <w:t xml:space="preserve">   </w:t>
            </w:r>
          </w:p>
          <w:p w:rsidR="002A18CB" w:rsidRPr="003123A6" w:rsidRDefault="002A18CB" w:rsidP="002A18CB">
            <w:pPr>
              <w:spacing w:line="0" w:lineRule="atLeast"/>
              <w:ind w:right="-1134"/>
              <w:jc w:val="both"/>
              <w:rPr>
                <w:rFonts w:eastAsia="Times New Roman"/>
                <w:b/>
                <w:color w:val="000000"/>
                <w:sz w:val="24"/>
                <w:szCs w:val="24"/>
              </w:rPr>
            </w:pPr>
            <w:r w:rsidRPr="003123A6">
              <w:rPr>
                <w:rFonts w:eastAsia="Times New Roman"/>
                <w:b/>
                <w:color w:val="000000"/>
                <w:sz w:val="24"/>
                <w:szCs w:val="24"/>
              </w:rPr>
              <w:t xml:space="preserve">    </w:t>
            </w:r>
            <w:r w:rsidRPr="003123A6">
              <w:rPr>
                <w:rFonts w:eastAsia="Times New Roman"/>
                <w:b/>
                <w:noProof/>
                <w:color w:val="000000"/>
                <w:sz w:val="40"/>
                <w:szCs w:val="40"/>
                <w:lang w:val="it-IT" w:eastAsia="it-IT"/>
              </w:rPr>
              <w:drawing>
                <wp:inline distT="0" distB="0" distL="0" distR="0" wp14:anchorId="27090867" wp14:editId="209428B8">
                  <wp:extent cx="1696984" cy="821540"/>
                  <wp:effectExtent l="0" t="0" r="0" b="0"/>
                  <wp:docPr id="9" name="Immagine 8"/>
                  <wp:cNvGraphicFramePr/>
                  <a:graphic xmlns:a="http://schemas.openxmlformats.org/drawingml/2006/main">
                    <a:graphicData uri="http://schemas.openxmlformats.org/drawingml/2006/picture">
                      <pic:pic xmlns:pic="http://schemas.openxmlformats.org/drawingml/2006/picture">
                        <pic:nvPicPr>
                          <pic:cNvPr id="9" name="Immagine 8"/>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96984" cy="821540"/>
                          </a:xfrm>
                          <a:prstGeom prst="rect">
                            <a:avLst/>
                          </a:prstGeom>
                          <a:noFill/>
                          <a:ln>
                            <a:noFill/>
                          </a:ln>
                        </pic:spPr>
                      </pic:pic>
                    </a:graphicData>
                  </a:graphic>
                </wp:inline>
              </w:drawing>
            </w:r>
          </w:p>
        </w:tc>
      </w:tr>
    </w:tbl>
    <w:p w:rsidR="002A18CB" w:rsidRPr="003123A6" w:rsidRDefault="002A18CB" w:rsidP="002A18CB">
      <w:pPr>
        <w:spacing w:line="0" w:lineRule="atLeast"/>
        <w:ind w:left="-1134" w:right="-1134"/>
        <w:jc w:val="both"/>
        <w:rPr>
          <w:rFonts w:eastAsia="Times New Roman"/>
          <w:b/>
          <w:color w:val="000000"/>
          <w:sz w:val="24"/>
          <w:szCs w:val="24"/>
        </w:rPr>
      </w:pPr>
    </w:p>
    <w:p w:rsidR="002A18CB" w:rsidRPr="003123A6" w:rsidRDefault="002A18CB" w:rsidP="00A63ED5">
      <w:pPr>
        <w:spacing w:line="600" w:lineRule="atLeast"/>
        <w:ind w:left="-1134" w:right="-1134"/>
        <w:rPr>
          <w:rFonts w:eastAsia="Times New Roman"/>
          <w:b/>
          <w:color w:val="000000"/>
          <w:sz w:val="40"/>
          <w:szCs w:val="40"/>
          <w:lang w:val="it-IT"/>
        </w:rPr>
      </w:pPr>
    </w:p>
    <w:p w:rsidR="00CE0CC4" w:rsidRPr="003123A6" w:rsidRDefault="00CE0CC4">
      <w:pPr>
        <w:rPr>
          <w:rFonts w:eastAsia="Times New Roman"/>
          <w:b/>
          <w:color w:val="000000"/>
          <w:sz w:val="24"/>
          <w:szCs w:val="24"/>
          <w:lang w:val="it-IT"/>
        </w:rPr>
      </w:pPr>
      <w:r w:rsidRPr="003123A6">
        <w:rPr>
          <w:rFonts w:eastAsia="Times New Roman"/>
          <w:b/>
          <w:color w:val="000000"/>
          <w:sz w:val="24"/>
          <w:szCs w:val="24"/>
          <w:lang w:val="it-IT"/>
        </w:rPr>
        <w:br w:type="page"/>
      </w:r>
    </w:p>
    <w:p w:rsidR="00CE0CC4" w:rsidRPr="003123A6" w:rsidRDefault="00E94992" w:rsidP="00E94992">
      <w:pPr>
        <w:rPr>
          <w:rFonts w:eastAsia="Times New Roman"/>
          <w:b/>
          <w:i/>
          <w:color w:val="000000"/>
          <w:sz w:val="24"/>
          <w:szCs w:val="24"/>
          <w:lang w:val="it-IT"/>
        </w:rPr>
      </w:pPr>
      <w:r w:rsidRPr="003123A6">
        <w:rPr>
          <w:rFonts w:eastAsia="Times New Roman"/>
          <w:b/>
          <w:i/>
          <w:color w:val="000000"/>
          <w:sz w:val="24"/>
          <w:szCs w:val="24"/>
          <w:lang w:val="it-IT"/>
        </w:rPr>
        <w:lastRenderedPageBreak/>
        <w:t>1. Premessa.</w:t>
      </w:r>
    </w:p>
    <w:p w:rsidR="00747D6E" w:rsidRPr="003123A6" w:rsidRDefault="00747D6E" w:rsidP="0063609E">
      <w:pPr>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La disciplina fiscale delle soluzioni negoziali della crisi d’impresa ha subito, nel corso del tempo, un’evoluzione piuttosto accentuata sotto il profilo delle imposte sui redditi (IRPEF e IRES).</w:t>
      </w:r>
    </w:p>
    <w:p w:rsidR="00747D6E" w:rsidRPr="003123A6" w:rsidRDefault="00D714CB" w:rsidP="0063609E">
      <w:pPr>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In passato, d</w:t>
      </w:r>
      <w:r w:rsidR="00747D6E" w:rsidRPr="003123A6">
        <w:rPr>
          <w:rFonts w:eastAsia="Times New Roman"/>
          <w:color w:val="000000"/>
          <w:sz w:val="24"/>
          <w:szCs w:val="24"/>
          <w:lang w:val="it-IT"/>
        </w:rPr>
        <w:t xml:space="preserve">al punto di vista del creditore, lo stralcio dei crediti non assumeva immediata rilevanza fiscale, di talché questi si trovava a subire una falcidia del proprio credito, senza poter beneficiare – almeno nell’immediato – </w:t>
      </w:r>
      <w:r w:rsidRPr="003123A6">
        <w:rPr>
          <w:rFonts w:eastAsia="Times New Roman"/>
          <w:color w:val="000000"/>
          <w:sz w:val="24"/>
          <w:szCs w:val="24"/>
          <w:lang w:val="it-IT"/>
        </w:rPr>
        <w:t>di</w:t>
      </w:r>
      <w:r w:rsidR="00747D6E" w:rsidRPr="003123A6">
        <w:rPr>
          <w:rFonts w:eastAsia="Times New Roman"/>
          <w:color w:val="000000"/>
          <w:sz w:val="24"/>
          <w:szCs w:val="24"/>
          <w:lang w:val="it-IT"/>
        </w:rPr>
        <w:t xml:space="preserve"> un riconoscimento fiscale della riduzione del credito medesimo.</w:t>
      </w:r>
    </w:p>
    <w:p w:rsidR="00747D6E" w:rsidRPr="003123A6" w:rsidRDefault="00747D6E" w:rsidP="0063609E">
      <w:pPr>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Dal punto di vista del debitore, il vantaggio civilistico derivante dallo stralcio dei debiti non trovava analoga contropartita fiscale, con la conseguenza che i piani posti alla base delle soluzioni proposte dal debitore dovevano “scontare” un effetto fiscale negativo, compromettendone spesso la sostenibilità.</w:t>
      </w:r>
    </w:p>
    <w:p w:rsidR="00747D6E" w:rsidRPr="003123A6" w:rsidRDefault="00747D6E" w:rsidP="0063609E">
      <w:pPr>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Del pari, il trattamento fiscale ai fini IRAP presentava margini di incertezza, soprattutto sul piano interpretativo.</w:t>
      </w:r>
    </w:p>
    <w:p w:rsidR="00957EE7" w:rsidRPr="003123A6" w:rsidRDefault="00957EE7" w:rsidP="0063609E">
      <w:pPr>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 xml:space="preserve">La situazione, nel corso del tempo, è </w:t>
      </w:r>
      <w:r w:rsidR="00D714CB" w:rsidRPr="003123A6">
        <w:rPr>
          <w:rFonts w:eastAsia="Times New Roman"/>
          <w:color w:val="000000"/>
          <w:sz w:val="24"/>
          <w:szCs w:val="24"/>
          <w:lang w:val="it-IT"/>
        </w:rPr>
        <w:t xml:space="preserve">stata </w:t>
      </w:r>
      <w:r w:rsidRPr="003123A6">
        <w:rPr>
          <w:rFonts w:eastAsia="Times New Roman"/>
          <w:color w:val="000000"/>
          <w:sz w:val="24"/>
          <w:szCs w:val="24"/>
          <w:lang w:val="it-IT"/>
        </w:rPr>
        <w:t>chiarita, lasciando – peraltro – qualche zona d’ombra sul concordato preventivo con continuità aziendale e</w:t>
      </w:r>
      <w:r w:rsidR="00D714CB" w:rsidRPr="003123A6">
        <w:rPr>
          <w:rFonts w:eastAsia="Times New Roman"/>
          <w:color w:val="000000"/>
          <w:sz w:val="24"/>
          <w:szCs w:val="24"/>
          <w:lang w:val="it-IT"/>
        </w:rPr>
        <w:t xml:space="preserve"> –</w:t>
      </w:r>
      <w:r w:rsidRPr="003123A6">
        <w:rPr>
          <w:rFonts w:eastAsia="Times New Roman"/>
          <w:color w:val="000000"/>
          <w:sz w:val="24"/>
          <w:szCs w:val="24"/>
          <w:lang w:val="it-IT"/>
        </w:rPr>
        <w:t xml:space="preserve"> </w:t>
      </w:r>
      <w:r w:rsidR="00D714CB" w:rsidRPr="003123A6">
        <w:rPr>
          <w:rFonts w:eastAsia="Times New Roman"/>
          <w:color w:val="000000"/>
          <w:sz w:val="24"/>
          <w:szCs w:val="24"/>
          <w:lang w:val="it-IT"/>
        </w:rPr>
        <w:t xml:space="preserve">in conseguenza </w:t>
      </w:r>
      <w:r w:rsidRPr="003123A6">
        <w:rPr>
          <w:rFonts w:eastAsia="Times New Roman"/>
          <w:color w:val="000000"/>
          <w:sz w:val="24"/>
          <w:szCs w:val="24"/>
          <w:lang w:val="it-IT"/>
        </w:rPr>
        <w:t>della modifica della disciplina del bilancio d’esercizio</w:t>
      </w:r>
      <w:r w:rsidR="00D714CB" w:rsidRPr="003123A6">
        <w:rPr>
          <w:rFonts w:eastAsia="Times New Roman"/>
          <w:color w:val="000000"/>
          <w:sz w:val="24"/>
          <w:szCs w:val="24"/>
          <w:lang w:val="it-IT"/>
        </w:rPr>
        <w:t xml:space="preserve"> –</w:t>
      </w:r>
      <w:r w:rsidRPr="003123A6">
        <w:rPr>
          <w:rFonts w:eastAsia="Times New Roman"/>
          <w:color w:val="000000"/>
          <w:sz w:val="24"/>
          <w:szCs w:val="24"/>
          <w:lang w:val="it-IT"/>
        </w:rPr>
        <w:t xml:space="preserve"> aprendo nuovi varchi di incertezza, soprattutto con riguardo all’IRAP.</w:t>
      </w:r>
    </w:p>
    <w:p w:rsidR="0063609E" w:rsidRPr="003123A6" w:rsidRDefault="00D714CB" w:rsidP="0063609E">
      <w:pPr>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 xml:space="preserve">In particolare, </w:t>
      </w:r>
      <w:r w:rsidR="009D5F4D" w:rsidRPr="003123A6">
        <w:rPr>
          <w:rFonts w:eastAsia="Times New Roman"/>
          <w:color w:val="000000"/>
          <w:sz w:val="24"/>
          <w:szCs w:val="24"/>
          <w:lang w:val="it-IT"/>
        </w:rPr>
        <w:t xml:space="preserve">in relazione </w:t>
      </w:r>
      <w:r w:rsidR="00957EE7" w:rsidRPr="003123A6">
        <w:rPr>
          <w:rFonts w:eastAsia="Times New Roman"/>
          <w:color w:val="000000"/>
          <w:sz w:val="24"/>
          <w:szCs w:val="24"/>
          <w:lang w:val="it-IT"/>
        </w:rPr>
        <w:t xml:space="preserve">al concordato preventivo con continuità aziendale, l’incertezza assume notevole portata, tenuto conto che il vantaggio derivante dallo stralcio di alcune posizioni debitorie, se accompagnato da un chiaro beneficio fiscale, consente – quantomeno in taluni casi – </w:t>
      </w:r>
      <w:r w:rsidR="0063609E" w:rsidRPr="003123A6">
        <w:rPr>
          <w:rFonts w:eastAsia="Times New Roman"/>
          <w:color w:val="000000"/>
          <w:sz w:val="24"/>
          <w:szCs w:val="24"/>
          <w:lang w:val="it-IT"/>
        </w:rPr>
        <w:t xml:space="preserve">il ritorno ad un patrimonio netto positivo, </w:t>
      </w:r>
      <w:r w:rsidRPr="003123A6">
        <w:rPr>
          <w:rFonts w:eastAsia="Times New Roman"/>
          <w:color w:val="000000"/>
          <w:sz w:val="24"/>
          <w:szCs w:val="24"/>
          <w:lang w:val="it-IT"/>
        </w:rPr>
        <w:t xml:space="preserve">nel caso in cui </w:t>
      </w:r>
      <w:r w:rsidR="0063609E" w:rsidRPr="003123A6">
        <w:rPr>
          <w:rFonts w:eastAsia="Times New Roman"/>
          <w:color w:val="000000"/>
          <w:sz w:val="24"/>
          <w:szCs w:val="24"/>
          <w:lang w:val="it-IT"/>
        </w:rPr>
        <w:t xml:space="preserve">l’impresa </w:t>
      </w:r>
      <w:r w:rsidRPr="003123A6">
        <w:rPr>
          <w:rFonts w:eastAsia="Times New Roman"/>
          <w:color w:val="000000"/>
          <w:sz w:val="24"/>
          <w:szCs w:val="24"/>
          <w:lang w:val="it-IT"/>
        </w:rPr>
        <w:t xml:space="preserve">abbia </w:t>
      </w:r>
      <w:r w:rsidR="0063609E" w:rsidRPr="003123A6">
        <w:rPr>
          <w:rFonts w:eastAsia="Times New Roman"/>
          <w:color w:val="000000"/>
          <w:sz w:val="24"/>
          <w:szCs w:val="24"/>
          <w:lang w:val="it-IT"/>
        </w:rPr>
        <w:t>perso il proprio capitale</w:t>
      </w:r>
      <w:r w:rsidR="00957EE7" w:rsidRPr="003123A6">
        <w:rPr>
          <w:rFonts w:eastAsia="Times New Roman"/>
          <w:color w:val="000000"/>
          <w:sz w:val="24"/>
          <w:szCs w:val="24"/>
          <w:lang w:val="it-IT"/>
        </w:rPr>
        <w:t xml:space="preserve">, e </w:t>
      </w:r>
      <w:r w:rsidRPr="003123A6">
        <w:rPr>
          <w:rFonts w:eastAsia="Times New Roman"/>
          <w:color w:val="000000"/>
          <w:sz w:val="24"/>
          <w:szCs w:val="24"/>
          <w:lang w:val="it-IT"/>
        </w:rPr>
        <w:t xml:space="preserve">assicura </w:t>
      </w:r>
      <w:r w:rsidR="00957EE7" w:rsidRPr="003123A6">
        <w:rPr>
          <w:rFonts w:eastAsia="Times New Roman"/>
          <w:color w:val="000000"/>
          <w:sz w:val="24"/>
          <w:szCs w:val="24"/>
          <w:lang w:val="it-IT"/>
        </w:rPr>
        <w:t>– quindi – la continuità aziendale che ne costituisce il presupposto</w:t>
      </w:r>
      <w:r w:rsidRPr="003123A6">
        <w:rPr>
          <w:rFonts w:eastAsia="Times New Roman"/>
          <w:color w:val="000000"/>
          <w:sz w:val="24"/>
          <w:szCs w:val="24"/>
          <w:lang w:val="it-IT"/>
        </w:rPr>
        <w:t xml:space="preserve"> indefettibile</w:t>
      </w:r>
      <w:r w:rsidR="0063609E" w:rsidRPr="003123A6">
        <w:rPr>
          <w:rFonts w:eastAsia="Times New Roman"/>
          <w:color w:val="000000"/>
          <w:sz w:val="24"/>
          <w:szCs w:val="24"/>
          <w:lang w:val="it-IT"/>
        </w:rPr>
        <w:t>.</w:t>
      </w:r>
    </w:p>
    <w:p w:rsidR="0063609E" w:rsidRPr="003123A6" w:rsidRDefault="0063609E" w:rsidP="0063609E">
      <w:pPr>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I</w:t>
      </w:r>
      <w:r w:rsidR="00957EE7" w:rsidRPr="003123A6">
        <w:rPr>
          <w:rFonts w:eastAsia="Times New Roman"/>
          <w:color w:val="000000"/>
          <w:sz w:val="24"/>
          <w:szCs w:val="24"/>
          <w:lang w:val="it-IT"/>
        </w:rPr>
        <w:t>l quadro di riferimento che</w:t>
      </w:r>
      <w:r w:rsidR="00D714CB" w:rsidRPr="003123A6">
        <w:rPr>
          <w:rFonts w:eastAsia="Times New Roman"/>
          <w:color w:val="000000"/>
          <w:sz w:val="24"/>
          <w:szCs w:val="24"/>
          <w:lang w:val="it-IT"/>
        </w:rPr>
        <w:t xml:space="preserve"> ne risulta</w:t>
      </w:r>
      <w:r w:rsidR="00957EE7" w:rsidRPr="003123A6">
        <w:rPr>
          <w:rFonts w:eastAsia="Times New Roman"/>
          <w:color w:val="000000"/>
          <w:sz w:val="24"/>
          <w:szCs w:val="24"/>
          <w:lang w:val="it-IT"/>
        </w:rPr>
        <w:t xml:space="preserve">, pur con i margini di incertezza testé richiamati, è – per certi versi – dicotomico, dipendendo </w:t>
      </w:r>
      <w:r w:rsidRPr="003123A6">
        <w:rPr>
          <w:rFonts w:eastAsia="Times New Roman"/>
          <w:color w:val="000000"/>
          <w:sz w:val="24"/>
          <w:szCs w:val="24"/>
          <w:lang w:val="it-IT"/>
        </w:rPr>
        <w:t>dalle finalità della procedura:</w:t>
      </w:r>
    </w:p>
    <w:p w:rsidR="0063609E" w:rsidRPr="003123A6" w:rsidRDefault="0063609E" w:rsidP="0063609E">
      <w:pPr>
        <w:pStyle w:val="Paragrafoelenco"/>
        <w:numPr>
          <w:ilvl w:val="0"/>
          <w:numId w:val="28"/>
        </w:numPr>
        <w:spacing w:line="400" w:lineRule="atLeast"/>
        <w:textAlignment w:val="baseline"/>
        <w:rPr>
          <w:rFonts w:eastAsia="Times New Roman"/>
          <w:color w:val="000000"/>
          <w:sz w:val="24"/>
          <w:szCs w:val="24"/>
          <w:lang w:val="it-IT"/>
        </w:rPr>
      </w:pPr>
      <w:r w:rsidRPr="003123A6">
        <w:rPr>
          <w:rFonts w:eastAsia="Times New Roman"/>
          <w:color w:val="000000"/>
          <w:sz w:val="24"/>
          <w:szCs w:val="24"/>
          <w:lang w:val="it-IT"/>
        </w:rPr>
        <w:t>continuità d’impresa:</w:t>
      </w:r>
    </w:p>
    <w:p w:rsidR="0063609E" w:rsidRPr="003123A6" w:rsidRDefault="0063609E" w:rsidP="0063609E">
      <w:pPr>
        <w:pStyle w:val="Paragrafoelenco"/>
        <w:numPr>
          <w:ilvl w:val="1"/>
          <w:numId w:val="28"/>
        </w:numPr>
        <w:spacing w:line="400" w:lineRule="atLeast"/>
        <w:textAlignment w:val="baseline"/>
        <w:rPr>
          <w:rFonts w:eastAsia="Times New Roman"/>
          <w:color w:val="000000"/>
          <w:sz w:val="24"/>
          <w:szCs w:val="24"/>
          <w:lang w:val="it-IT"/>
        </w:rPr>
      </w:pPr>
      <w:r w:rsidRPr="003123A6">
        <w:rPr>
          <w:rFonts w:eastAsia="Times New Roman"/>
          <w:color w:val="000000"/>
          <w:sz w:val="24"/>
          <w:szCs w:val="24"/>
          <w:lang w:val="it-IT"/>
        </w:rPr>
        <w:t>piano attestato di risanamento</w:t>
      </w:r>
    </w:p>
    <w:p w:rsidR="0063609E" w:rsidRPr="003123A6" w:rsidRDefault="0063609E" w:rsidP="0063609E">
      <w:pPr>
        <w:pStyle w:val="Paragrafoelenco"/>
        <w:numPr>
          <w:ilvl w:val="1"/>
          <w:numId w:val="28"/>
        </w:numPr>
        <w:spacing w:line="400" w:lineRule="atLeast"/>
        <w:textAlignment w:val="baseline"/>
        <w:rPr>
          <w:rFonts w:eastAsia="Times New Roman"/>
          <w:color w:val="000000"/>
          <w:sz w:val="24"/>
          <w:szCs w:val="24"/>
          <w:lang w:val="it-IT"/>
        </w:rPr>
      </w:pPr>
      <w:r w:rsidRPr="003123A6">
        <w:rPr>
          <w:rFonts w:eastAsia="Times New Roman"/>
          <w:color w:val="000000"/>
          <w:sz w:val="24"/>
          <w:szCs w:val="24"/>
          <w:lang w:val="it-IT"/>
        </w:rPr>
        <w:t>accordo di ristrutturazione dei debiti</w:t>
      </w:r>
    </w:p>
    <w:p w:rsidR="0063609E" w:rsidRPr="003123A6" w:rsidRDefault="0063609E" w:rsidP="0063609E">
      <w:pPr>
        <w:pStyle w:val="Paragrafoelenco"/>
        <w:numPr>
          <w:ilvl w:val="1"/>
          <w:numId w:val="28"/>
        </w:numPr>
        <w:spacing w:line="400" w:lineRule="atLeast"/>
        <w:textAlignment w:val="baseline"/>
        <w:rPr>
          <w:rFonts w:eastAsia="Times New Roman"/>
          <w:color w:val="000000"/>
          <w:sz w:val="24"/>
          <w:szCs w:val="24"/>
          <w:lang w:val="it-IT"/>
        </w:rPr>
      </w:pPr>
      <w:r w:rsidRPr="003123A6">
        <w:rPr>
          <w:rFonts w:eastAsia="Times New Roman"/>
          <w:color w:val="000000"/>
          <w:sz w:val="24"/>
          <w:szCs w:val="24"/>
          <w:lang w:val="it-IT"/>
        </w:rPr>
        <w:t>concordato con continuità aziendale</w:t>
      </w:r>
    </w:p>
    <w:p w:rsidR="0063609E" w:rsidRPr="003123A6" w:rsidRDefault="0063609E" w:rsidP="0063609E">
      <w:pPr>
        <w:pStyle w:val="Paragrafoelenco"/>
        <w:numPr>
          <w:ilvl w:val="0"/>
          <w:numId w:val="28"/>
        </w:numPr>
        <w:spacing w:line="400" w:lineRule="atLeast"/>
        <w:textAlignment w:val="baseline"/>
        <w:rPr>
          <w:rFonts w:eastAsia="Times New Roman"/>
          <w:color w:val="000000"/>
          <w:sz w:val="24"/>
          <w:szCs w:val="24"/>
          <w:lang w:val="it-IT"/>
        </w:rPr>
      </w:pPr>
      <w:r w:rsidRPr="003123A6">
        <w:rPr>
          <w:rFonts w:eastAsia="Times New Roman"/>
          <w:color w:val="000000"/>
          <w:sz w:val="24"/>
          <w:szCs w:val="24"/>
          <w:lang w:val="it-IT"/>
        </w:rPr>
        <w:t>liquidazione: concordato liquidatori (e misto?)</w:t>
      </w:r>
      <w:r w:rsidR="00957EE7" w:rsidRPr="003123A6">
        <w:rPr>
          <w:rFonts w:eastAsia="Times New Roman"/>
          <w:color w:val="000000"/>
          <w:sz w:val="24"/>
          <w:szCs w:val="24"/>
          <w:lang w:val="it-IT"/>
        </w:rPr>
        <w:t>.</w:t>
      </w:r>
    </w:p>
    <w:p w:rsidR="00E94992" w:rsidRPr="003123A6" w:rsidRDefault="00957EE7" w:rsidP="00E94992">
      <w:pPr>
        <w:spacing w:line="400" w:lineRule="atLeast"/>
        <w:jc w:val="both"/>
        <w:textAlignment w:val="baseline"/>
        <w:rPr>
          <w:rFonts w:eastAsia="Times New Roman"/>
          <w:b/>
          <w:color w:val="000000"/>
          <w:sz w:val="24"/>
          <w:szCs w:val="24"/>
          <w:lang w:val="it-IT"/>
        </w:rPr>
      </w:pPr>
      <w:r w:rsidRPr="003123A6">
        <w:rPr>
          <w:rFonts w:eastAsia="Times New Roman"/>
          <w:color w:val="000000"/>
          <w:sz w:val="24"/>
          <w:szCs w:val="24"/>
          <w:lang w:val="it-IT"/>
        </w:rPr>
        <w:t xml:space="preserve">L’obiettivo di questo lavoro </w:t>
      </w:r>
      <w:r w:rsidR="009D5F4D" w:rsidRPr="003123A6">
        <w:rPr>
          <w:rFonts w:eastAsia="Times New Roman"/>
          <w:color w:val="000000"/>
          <w:sz w:val="24"/>
          <w:szCs w:val="24"/>
          <w:lang w:val="it-IT"/>
        </w:rPr>
        <w:t xml:space="preserve">– che prende le mosse dalla distinzione fra i diversi strumenti negoziali di soluzione della crisi d’impresa – </w:t>
      </w:r>
      <w:r w:rsidRPr="003123A6">
        <w:rPr>
          <w:rFonts w:eastAsia="Times New Roman"/>
          <w:color w:val="000000"/>
          <w:sz w:val="24"/>
          <w:szCs w:val="24"/>
          <w:lang w:val="it-IT"/>
        </w:rPr>
        <w:t xml:space="preserve">è di fornire un inquadramento </w:t>
      </w:r>
      <w:r w:rsidRPr="003123A6">
        <w:rPr>
          <w:rFonts w:eastAsia="Times New Roman"/>
          <w:color w:val="000000"/>
          <w:sz w:val="24"/>
          <w:szCs w:val="24"/>
          <w:lang w:val="it-IT"/>
        </w:rPr>
        <w:lastRenderedPageBreak/>
        <w:t>sistematico della disciplina fiscale, che – in ragione del</w:t>
      </w:r>
      <w:r w:rsidR="00D714CB" w:rsidRPr="003123A6">
        <w:rPr>
          <w:rFonts w:eastAsia="Times New Roman"/>
          <w:color w:val="000000"/>
          <w:sz w:val="24"/>
          <w:szCs w:val="24"/>
          <w:lang w:val="it-IT"/>
        </w:rPr>
        <w:t>l</w:t>
      </w:r>
      <w:r w:rsidRPr="003123A6">
        <w:rPr>
          <w:rFonts w:eastAsia="Times New Roman"/>
          <w:color w:val="000000"/>
          <w:sz w:val="24"/>
          <w:szCs w:val="24"/>
          <w:lang w:val="it-IT"/>
        </w:rPr>
        <w:t xml:space="preserve">e diversità che verranno poste in evidenza – </w:t>
      </w:r>
      <w:r w:rsidR="009D5F4D" w:rsidRPr="003123A6">
        <w:rPr>
          <w:rFonts w:eastAsia="Times New Roman"/>
          <w:color w:val="000000"/>
          <w:sz w:val="24"/>
          <w:szCs w:val="24"/>
          <w:lang w:val="it-IT"/>
        </w:rPr>
        <w:t xml:space="preserve">può assumere </w:t>
      </w:r>
      <w:r w:rsidR="00D714CB" w:rsidRPr="003123A6">
        <w:rPr>
          <w:rFonts w:eastAsia="Times New Roman"/>
          <w:color w:val="000000"/>
          <w:sz w:val="24"/>
          <w:szCs w:val="24"/>
          <w:lang w:val="it-IT"/>
        </w:rPr>
        <w:t>una funzione per così dire “selettiva”</w:t>
      </w:r>
      <w:r w:rsidR="009D5F4D" w:rsidRPr="003123A6">
        <w:rPr>
          <w:rFonts w:eastAsia="Times New Roman"/>
          <w:color w:val="000000"/>
          <w:sz w:val="24"/>
          <w:szCs w:val="24"/>
          <w:lang w:val="it-IT"/>
        </w:rPr>
        <w:t xml:space="preserve"> dello strumento che, nel caso concreto, può essere adottato</w:t>
      </w:r>
      <w:r w:rsidRPr="003123A6">
        <w:rPr>
          <w:rFonts w:eastAsia="Times New Roman"/>
          <w:color w:val="000000"/>
          <w:sz w:val="24"/>
          <w:szCs w:val="24"/>
          <w:lang w:val="it-IT"/>
        </w:rPr>
        <w:t>.</w:t>
      </w:r>
    </w:p>
    <w:p w:rsidR="00E94992" w:rsidRPr="003123A6" w:rsidRDefault="00E94992" w:rsidP="00E94992">
      <w:pPr>
        <w:spacing w:line="400" w:lineRule="atLeast"/>
        <w:jc w:val="both"/>
        <w:textAlignment w:val="baseline"/>
        <w:rPr>
          <w:rFonts w:eastAsia="Times New Roman"/>
          <w:b/>
          <w:color w:val="000000"/>
          <w:sz w:val="24"/>
          <w:szCs w:val="24"/>
          <w:lang w:val="it-IT"/>
        </w:rPr>
      </w:pPr>
    </w:p>
    <w:p w:rsidR="00A15835" w:rsidRPr="003123A6" w:rsidRDefault="00E94992" w:rsidP="00E94992">
      <w:pPr>
        <w:spacing w:line="400" w:lineRule="atLeast"/>
        <w:jc w:val="both"/>
        <w:textAlignment w:val="baseline"/>
        <w:rPr>
          <w:rFonts w:eastAsia="Times New Roman"/>
          <w:b/>
          <w:i/>
          <w:color w:val="000000"/>
          <w:sz w:val="24"/>
          <w:szCs w:val="24"/>
          <w:lang w:val="it-IT"/>
        </w:rPr>
      </w:pPr>
      <w:r w:rsidRPr="003123A6">
        <w:rPr>
          <w:rFonts w:eastAsia="Times New Roman"/>
          <w:b/>
          <w:i/>
          <w:color w:val="000000"/>
          <w:sz w:val="24"/>
          <w:szCs w:val="24"/>
          <w:lang w:val="it-IT"/>
        </w:rPr>
        <w:t>2. Il piano attestato.</w:t>
      </w:r>
    </w:p>
    <w:p w:rsidR="00A15835" w:rsidRPr="003123A6" w:rsidRDefault="00E94992" w:rsidP="009A4E9C">
      <w:pPr>
        <w:spacing w:line="400" w:lineRule="atLeast"/>
        <w:jc w:val="both"/>
        <w:textAlignment w:val="baseline"/>
        <w:rPr>
          <w:rFonts w:eastAsia="Times New Roman"/>
          <w:b/>
          <w:i/>
          <w:color w:val="000000"/>
          <w:sz w:val="24"/>
          <w:szCs w:val="24"/>
          <w:lang w:val="it-IT"/>
        </w:rPr>
      </w:pPr>
      <w:r w:rsidRPr="003123A6">
        <w:rPr>
          <w:rFonts w:eastAsia="Times New Roman"/>
          <w:b/>
          <w:i/>
          <w:color w:val="000000"/>
          <w:sz w:val="24"/>
          <w:szCs w:val="24"/>
          <w:lang w:val="it-IT"/>
        </w:rPr>
        <w:t>2.</w:t>
      </w:r>
      <w:r w:rsidR="00B52E05" w:rsidRPr="003123A6">
        <w:rPr>
          <w:rFonts w:eastAsia="Times New Roman"/>
          <w:b/>
          <w:i/>
          <w:color w:val="000000"/>
          <w:sz w:val="24"/>
          <w:szCs w:val="24"/>
          <w:lang w:val="it-IT"/>
        </w:rPr>
        <w:t>1. Imposte dirette. D</w:t>
      </w:r>
      <w:r w:rsidR="00D80F55" w:rsidRPr="003123A6">
        <w:rPr>
          <w:rFonts w:eastAsia="Times New Roman"/>
          <w:b/>
          <w:i/>
          <w:color w:val="000000"/>
          <w:sz w:val="24"/>
          <w:szCs w:val="24"/>
          <w:lang w:val="it-IT"/>
        </w:rPr>
        <w:t>isciplina in capo al creditore</w:t>
      </w:r>
      <w:r w:rsidRPr="003123A6">
        <w:rPr>
          <w:rFonts w:eastAsia="Times New Roman"/>
          <w:b/>
          <w:i/>
          <w:color w:val="000000"/>
          <w:sz w:val="24"/>
          <w:szCs w:val="24"/>
          <w:lang w:val="it-IT"/>
        </w:rPr>
        <w:t>.</w:t>
      </w:r>
    </w:p>
    <w:p w:rsidR="00B52E05" w:rsidRPr="003123A6" w:rsidRDefault="00E94992" w:rsidP="009A4E9C">
      <w:pPr>
        <w:spacing w:line="400" w:lineRule="atLeast"/>
        <w:jc w:val="both"/>
        <w:textAlignment w:val="baseline"/>
        <w:rPr>
          <w:rFonts w:eastAsia="Times New Roman"/>
          <w:b/>
          <w:i/>
          <w:color w:val="000000"/>
          <w:sz w:val="24"/>
          <w:szCs w:val="24"/>
          <w:lang w:val="it-IT"/>
        </w:rPr>
      </w:pPr>
      <w:r w:rsidRPr="003123A6">
        <w:rPr>
          <w:rFonts w:eastAsia="Times New Roman"/>
          <w:b/>
          <w:i/>
          <w:color w:val="000000"/>
          <w:sz w:val="24"/>
          <w:szCs w:val="24"/>
          <w:lang w:val="it-IT"/>
        </w:rPr>
        <w:t>2.</w:t>
      </w:r>
      <w:r w:rsidR="00AF52B5" w:rsidRPr="003123A6">
        <w:rPr>
          <w:rFonts w:eastAsia="Times New Roman"/>
          <w:b/>
          <w:i/>
          <w:color w:val="000000"/>
          <w:sz w:val="24"/>
          <w:szCs w:val="24"/>
          <w:lang w:val="it-IT"/>
        </w:rPr>
        <w:t>1.1. IRES</w:t>
      </w:r>
      <w:r w:rsidR="005D7D9C" w:rsidRPr="003123A6">
        <w:rPr>
          <w:rFonts w:eastAsia="Times New Roman"/>
          <w:b/>
          <w:i/>
          <w:color w:val="000000"/>
          <w:sz w:val="24"/>
          <w:szCs w:val="24"/>
          <w:lang w:val="it-IT"/>
        </w:rPr>
        <w:t xml:space="preserve"> e IRPEF</w:t>
      </w:r>
      <w:r w:rsidRPr="003123A6">
        <w:rPr>
          <w:rFonts w:eastAsia="Times New Roman"/>
          <w:b/>
          <w:i/>
          <w:color w:val="000000"/>
          <w:sz w:val="24"/>
          <w:szCs w:val="24"/>
          <w:lang w:val="it-IT"/>
        </w:rPr>
        <w:t>.</w:t>
      </w:r>
    </w:p>
    <w:p w:rsidR="008C23A7" w:rsidRPr="003123A6" w:rsidRDefault="00D80F55" w:rsidP="008C23A7">
      <w:pPr>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L</w:t>
      </w:r>
      <w:r w:rsidR="00F77224" w:rsidRPr="003123A6">
        <w:rPr>
          <w:rFonts w:eastAsia="Times New Roman"/>
          <w:color w:val="000000"/>
          <w:sz w:val="24"/>
          <w:szCs w:val="24"/>
          <w:lang w:val="it-IT"/>
        </w:rPr>
        <w:t>’</w:t>
      </w:r>
      <w:r w:rsidRPr="003123A6">
        <w:rPr>
          <w:rFonts w:eastAsia="Times New Roman"/>
          <w:color w:val="000000"/>
          <w:sz w:val="24"/>
          <w:szCs w:val="24"/>
          <w:lang w:val="it-IT"/>
        </w:rPr>
        <w:t>art. 101</w:t>
      </w:r>
      <w:r w:rsidR="009A4E9C" w:rsidRPr="003123A6">
        <w:rPr>
          <w:rFonts w:eastAsia="Times New Roman"/>
          <w:color w:val="000000"/>
          <w:sz w:val="24"/>
          <w:szCs w:val="24"/>
          <w:lang w:val="it-IT"/>
        </w:rPr>
        <w:t>,</w:t>
      </w:r>
      <w:r w:rsidRPr="003123A6">
        <w:rPr>
          <w:rFonts w:eastAsia="Times New Roman"/>
          <w:color w:val="000000"/>
          <w:sz w:val="24"/>
          <w:szCs w:val="24"/>
          <w:lang w:val="it-IT"/>
        </w:rPr>
        <w:t xml:space="preserve"> </w:t>
      </w:r>
      <w:r w:rsidR="009A4E9C" w:rsidRPr="003123A6">
        <w:rPr>
          <w:rFonts w:eastAsia="Times New Roman"/>
          <w:color w:val="000000"/>
          <w:sz w:val="24"/>
          <w:szCs w:val="24"/>
          <w:lang w:val="it-IT"/>
        </w:rPr>
        <w:t>comma</w:t>
      </w:r>
      <w:r w:rsidRPr="003123A6">
        <w:rPr>
          <w:rFonts w:eastAsia="Times New Roman"/>
          <w:color w:val="000000"/>
          <w:sz w:val="24"/>
          <w:szCs w:val="24"/>
          <w:lang w:val="it-IT"/>
        </w:rPr>
        <w:t xml:space="preserve"> 5</w:t>
      </w:r>
      <w:r w:rsidR="009A4E9C" w:rsidRPr="003123A6">
        <w:rPr>
          <w:rFonts w:eastAsia="Times New Roman"/>
          <w:color w:val="000000"/>
          <w:sz w:val="24"/>
          <w:szCs w:val="24"/>
          <w:lang w:val="it-IT"/>
        </w:rPr>
        <w:t>,</w:t>
      </w:r>
      <w:r w:rsidRPr="003123A6">
        <w:rPr>
          <w:rFonts w:eastAsia="Times New Roman"/>
          <w:color w:val="000000"/>
          <w:sz w:val="24"/>
          <w:szCs w:val="24"/>
          <w:lang w:val="it-IT"/>
        </w:rPr>
        <w:t xml:space="preserve"> del T</w:t>
      </w:r>
      <w:r w:rsidR="009A4E9C" w:rsidRPr="003123A6">
        <w:rPr>
          <w:rFonts w:eastAsia="Times New Roman"/>
          <w:color w:val="000000"/>
          <w:sz w:val="24"/>
          <w:szCs w:val="24"/>
          <w:lang w:val="it-IT"/>
        </w:rPr>
        <w:t>.</w:t>
      </w:r>
      <w:r w:rsidRPr="003123A6">
        <w:rPr>
          <w:rFonts w:eastAsia="Times New Roman"/>
          <w:color w:val="000000"/>
          <w:sz w:val="24"/>
          <w:szCs w:val="24"/>
          <w:lang w:val="it-IT"/>
        </w:rPr>
        <w:t>U</w:t>
      </w:r>
      <w:r w:rsidR="009A4E9C" w:rsidRPr="003123A6">
        <w:rPr>
          <w:rFonts w:eastAsia="Times New Roman"/>
          <w:color w:val="000000"/>
          <w:sz w:val="24"/>
          <w:szCs w:val="24"/>
          <w:lang w:val="it-IT"/>
        </w:rPr>
        <w:t>.</w:t>
      </w:r>
      <w:r w:rsidRPr="003123A6">
        <w:rPr>
          <w:rFonts w:eastAsia="Times New Roman"/>
          <w:color w:val="000000"/>
          <w:sz w:val="24"/>
          <w:szCs w:val="24"/>
          <w:lang w:val="it-IT"/>
        </w:rPr>
        <w:t>I</w:t>
      </w:r>
      <w:r w:rsidR="009A4E9C" w:rsidRPr="003123A6">
        <w:rPr>
          <w:rFonts w:eastAsia="Times New Roman"/>
          <w:color w:val="000000"/>
          <w:sz w:val="24"/>
          <w:szCs w:val="24"/>
          <w:lang w:val="it-IT"/>
        </w:rPr>
        <w:t>.</w:t>
      </w:r>
      <w:r w:rsidRPr="003123A6">
        <w:rPr>
          <w:rFonts w:eastAsia="Times New Roman"/>
          <w:color w:val="000000"/>
          <w:sz w:val="24"/>
          <w:szCs w:val="24"/>
          <w:lang w:val="it-IT"/>
        </w:rPr>
        <w:t>R</w:t>
      </w:r>
      <w:r w:rsidR="009A4E9C" w:rsidRPr="003123A6">
        <w:rPr>
          <w:rFonts w:eastAsia="Times New Roman"/>
          <w:color w:val="000000"/>
          <w:sz w:val="24"/>
          <w:szCs w:val="24"/>
          <w:lang w:val="it-IT"/>
        </w:rPr>
        <w:t>.</w:t>
      </w:r>
      <w:r w:rsidRPr="003123A6">
        <w:rPr>
          <w:rFonts w:eastAsia="Times New Roman"/>
          <w:color w:val="000000"/>
          <w:sz w:val="24"/>
          <w:szCs w:val="24"/>
          <w:lang w:val="it-IT"/>
        </w:rPr>
        <w:t xml:space="preserve"> stabilisce che, ai fini della deducibilità della perdita su crediti, non devono essere provati gli elementi di certezza e precisione se il debitore ha adottato un piano attestato di cui all</w:t>
      </w:r>
      <w:r w:rsidR="00F77224" w:rsidRPr="003123A6">
        <w:rPr>
          <w:rFonts w:eastAsia="Times New Roman"/>
          <w:color w:val="000000"/>
          <w:sz w:val="24"/>
          <w:szCs w:val="24"/>
          <w:lang w:val="it-IT"/>
        </w:rPr>
        <w:t>’</w:t>
      </w:r>
      <w:r w:rsidRPr="003123A6">
        <w:rPr>
          <w:rFonts w:eastAsia="Times New Roman"/>
          <w:color w:val="000000"/>
          <w:sz w:val="24"/>
          <w:szCs w:val="24"/>
          <w:lang w:val="it-IT"/>
        </w:rPr>
        <w:t>art. 67</w:t>
      </w:r>
      <w:r w:rsidR="009A4E9C" w:rsidRPr="003123A6">
        <w:rPr>
          <w:rFonts w:eastAsia="Times New Roman"/>
          <w:color w:val="000000"/>
          <w:sz w:val="24"/>
          <w:szCs w:val="24"/>
          <w:lang w:val="it-IT"/>
        </w:rPr>
        <w:t>,</w:t>
      </w:r>
      <w:r w:rsidRPr="003123A6">
        <w:rPr>
          <w:rFonts w:eastAsia="Times New Roman"/>
          <w:color w:val="000000"/>
          <w:sz w:val="24"/>
          <w:szCs w:val="24"/>
          <w:lang w:val="it-IT"/>
        </w:rPr>
        <w:t xml:space="preserve"> </w:t>
      </w:r>
      <w:r w:rsidR="009A4E9C" w:rsidRPr="003123A6">
        <w:rPr>
          <w:rFonts w:eastAsia="Times New Roman"/>
          <w:color w:val="000000"/>
          <w:sz w:val="24"/>
          <w:szCs w:val="24"/>
          <w:lang w:val="it-IT"/>
        </w:rPr>
        <w:t>comma</w:t>
      </w:r>
      <w:r w:rsidRPr="003123A6">
        <w:rPr>
          <w:rFonts w:eastAsia="Times New Roman"/>
          <w:color w:val="000000"/>
          <w:sz w:val="24"/>
          <w:szCs w:val="24"/>
          <w:lang w:val="it-IT"/>
        </w:rPr>
        <w:t xml:space="preserve"> 3</w:t>
      </w:r>
      <w:r w:rsidR="009A4E9C" w:rsidRPr="003123A6">
        <w:rPr>
          <w:rFonts w:eastAsia="Times New Roman"/>
          <w:color w:val="000000"/>
          <w:sz w:val="24"/>
          <w:szCs w:val="24"/>
          <w:lang w:val="it-IT"/>
        </w:rPr>
        <w:t>,</w:t>
      </w:r>
      <w:r w:rsidRPr="003123A6">
        <w:rPr>
          <w:rFonts w:eastAsia="Times New Roman"/>
          <w:color w:val="000000"/>
          <w:sz w:val="24"/>
          <w:szCs w:val="24"/>
          <w:lang w:val="it-IT"/>
        </w:rPr>
        <w:t xml:space="preserve"> lett. </w:t>
      </w:r>
      <w:r w:rsidRPr="003123A6">
        <w:rPr>
          <w:rFonts w:eastAsia="Times New Roman"/>
          <w:i/>
          <w:color w:val="000000"/>
          <w:sz w:val="24"/>
          <w:szCs w:val="24"/>
          <w:lang w:val="it-IT"/>
        </w:rPr>
        <w:t>d</w:t>
      </w:r>
      <w:r w:rsidRPr="003123A6">
        <w:rPr>
          <w:rFonts w:eastAsia="Times New Roman"/>
          <w:color w:val="000000"/>
          <w:sz w:val="24"/>
          <w:szCs w:val="24"/>
          <w:lang w:val="it-IT"/>
        </w:rPr>
        <w:t>)</w:t>
      </w:r>
      <w:r w:rsidR="009A4E9C" w:rsidRPr="003123A6">
        <w:rPr>
          <w:rFonts w:eastAsia="Times New Roman"/>
          <w:color w:val="000000"/>
          <w:sz w:val="24"/>
          <w:szCs w:val="24"/>
          <w:lang w:val="it-IT"/>
        </w:rPr>
        <w:t>,</w:t>
      </w:r>
      <w:r w:rsidRPr="003123A6">
        <w:rPr>
          <w:rFonts w:eastAsia="Times New Roman"/>
          <w:color w:val="000000"/>
          <w:sz w:val="24"/>
          <w:szCs w:val="24"/>
          <w:lang w:val="it-IT"/>
        </w:rPr>
        <w:t xml:space="preserve"> </w:t>
      </w:r>
      <w:r w:rsidR="009A4E9C" w:rsidRPr="003123A6">
        <w:rPr>
          <w:rFonts w:eastAsia="Times New Roman"/>
          <w:color w:val="000000"/>
          <w:sz w:val="24"/>
          <w:szCs w:val="24"/>
          <w:lang w:val="it-IT"/>
        </w:rPr>
        <w:t xml:space="preserve">l.f., purché il piano sia </w:t>
      </w:r>
      <w:r w:rsidRPr="003123A6">
        <w:rPr>
          <w:rFonts w:eastAsia="Times New Roman"/>
          <w:color w:val="000000"/>
          <w:sz w:val="24"/>
          <w:szCs w:val="24"/>
          <w:lang w:val="it-IT"/>
        </w:rPr>
        <w:t xml:space="preserve">pubblicato </w:t>
      </w:r>
      <w:r w:rsidR="00D714CB" w:rsidRPr="003123A6">
        <w:rPr>
          <w:rFonts w:eastAsia="Times New Roman"/>
          <w:color w:val="000000"/>
          <w:sz w:val="24"/>
          <w:szCs w:val="24"/>
          <w:lang w:val="it-IT"/>
        </w:rPr>
        <w:t>ne</w:t>
      </w:r>
      <w:r w:rsidRPr="003123A6">
        <w:rPr>
          <w:rFonts w:eastAsia="Times New Roman"/>
          <w:color w:val="000000"/>
          <w:sz w:val="24"/>
          <w:szCs w:val="24"/>
          <w:lang w:val="it-IT"/>
        </w:rPr>
        <w:t xml:space="preserve">l Registro delle imprese. </w:t>
      </w:r>
      <w:r w:rsidR="008C23A7" w:rsidRPr="003123A6">
        <w:rPr>
          <w:rFonts w:eastAsia="Times New Roman"/>
          <w:color w:val="000000"/>
          <w:sz w:val="24"/>
          <w:szCs w:val="24"/>
          <w:lang w:val="it-IT"/>
        </w:rPr>
        <w:t>P</w:t>
      </w:r>
      <w:r w:rsidRPr="003123A6">
        <w:rPr>
          <w:rFonts w:eastAsia="Times New Roman"/>
          <w:color w:val="000000"/>
          <w:sz w:val="24"/>
          <w:szCs w:val="24"/>
          <w:lang w:val="it-IT"/>
        </w:rPr>
        <w:t>er il riconoscimento fiscale in sede di determinazione del reddito d</w:t>
      </w:r>
      <w:r w:rsidR="00F77224" w:rsidRPr="003123A6">
        <w:rPr>
          <w:rFonts w:eastAsia="Times New Roman"/>
          <w:color w:val="000000"/>
          <w:sz w:val="24"/>
          <w:szCs w:val="24"/>
          <w:lang w:val="it-IT"/>
        </w:rPr>
        <w:t>’</w:t>
      </w:r>
      <w:r w:rsidRPr="003123A6">
        <w:rPr>
          <w:rFonts w:eastAsia="Times New Roman"/>
          <w:color w:val="000000"/>
          <w:sz w:val="24"/>
          <w:szCs w:val="24"/>
          <w:lang w:val="it-IT"/>
        </w:rPr>
        <w:t>impresa, rile</w:t>
      </w:r>
      <w:r w:rsidRPr="003123A6">
        <w:rPr>
          <w:rFonts w:eastAsia="Times New Roman"/>
          <w:color w:val="000000"/>
          <w:sz w:val="24"/>
          <w:szCs w:val="24"/>
          <w:lang w:val="it-IT"/>
        </w:rPr>
        <w:softHyphen/>
        <w:t xml:space="preserve">va la data di iscrizione </w:t>
      </w:r>
      <w:r w:rsidR="00D714CB" w:rsidRPr="003123A6">
        <w:rPr>
          <w:rFonts w:eastAsia="Times New Roman"/>
          <w:color w:val="000000"/>
          <w:sz w:val="24"/>
          <w:szCs w:val="24"/>
          <w:lang w:val="it-IT"/>
        </w:rPr>
        <w:t>ne</w:t>
      </w:r>
      <w:r w:rsidRPr="003123A6">
        <w:rPr>
          <w:rFonts w:eastAsia="Times New Roman"/>
          <w:color w:val="000000"/>
          <w:sz w:val="24"/>
          <w:szCs w:val="24"/>
          <w:lang w:val="it-IT"/>
        </w:rPr>
        <w:t>l Registro delle imprese del piano attestato</w:t>
      </w:r>
      <w:r w:rsidR="00AC0ABA" w:rsidRPr="003123A6">
        <w:rPr>
          <w:rFonts w:eastAsia="Times New Roman"/>
          <w:color w:val="000000"/>
          <w:sz w:val="24"/>
          <w:szCs w:val="24"/>
          <w:lang w:val="it-IT"/>
        </w:rPr>
        <w:t xml:space="preserve"> e l</w:t>
      </w:r>
      <w:r w:rsidR="008C23A7" w:rsidRPr="003123A6">
        <w:rPr>
          <w:rFonts w:eastAsia="Times New Roman"/>
          <w:color w:val="000000"/>
          <w:sz w:val="24"/>
          <w:szCs w:val="24"/>
          <w:lang w:val="it-IT"/>
        </w:rPr>
        <w:t>a perdita deducibile è costituita dalla differenza tra crediti iscritti in bilancio e credito rimborsabile.</w:t>
      </w:r>
    </w:p>
    <w:p w:rsidR="00ED62C1" w:rsidRPr="003123A6" w:rsidRDefault="00D80F55" w:rsidP="00ED62C1">
      <w:pPr>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Il periodo di competenza di deducibilità della perdita su crediti è individuato dall</w:t>
      </w:r>
      <w:r w:rsidR="00F77224" w:rsidRPr="003123A6">
        <w:rPr>
          <w:rFonts w:eastAsia="Times New Roman"/>
          <w:color w:val="000000"/>
          <w:sz w:val="24"/>
          <w:szCs w:val="24"/>
          <w:lang w:val="it-IT"/>
        </w:rPr>
        <w:t>’</w:t>
      </w:r>
      <w:r w:rsidRPr="003123A6">
        <w:rPr>
          <w:rFonts w:eastAsia="Times New Roman"/>
          <w:color w:val="000000"/>
          <w:sz w:val="24"/>
          <w:szCs w:val="24"/>
          <w:lang w:val="it-IT"/>
        </w:rPr>
        <w:t>art</w:t>
      </w:r>
      <w:r w:rsidR="00151797" w:rsidRPr="003123A6">
        <w:rPr>
          <w:rFonts w:eastAsia="Times New Roman"/>
          <w:color w:val="000000"/>
          <w:sz w:val="24"/>
          <w:szCs w:val="24"/>
          <w:lang w:val="it-IT"/>
        </w:rPr>
        <w:t>.</w:t>
      </w:r>
      <w:r w:rsidRPr="003123A6">
        <w:rPr>
          <w:rFonts w:eastAsia="Times New Roman"/>
          <w:color w:val="000000"/>
          <w:sz w:val="24"/>
          <w:szCs w:val="24"/>
          <w:lang w:val="it-IT"/>
        </w:rPr>
        <w:t xml:space="preserve"> 101</w:t>
      </w:r>
      <w:r w:rsidR="009A4E9C" w:rsidRPr="003123A6">
        <w:rPr>
          <w:rFonts w:eastAsia="Times New Roman"/>
          <w:color w:val="000000"/>
          <w:sz w:val="24"/>
          <w:szCs w:val="24"/>
          <w:lang w:val="it-IT"/>
        </w:rPr>
        <w:t>,</w:t>
      </w:r>
      <w:r w:rsidRPr="003123A6">
        <w:rPr>
          <w:rFonts w:eastAsia="Times New Roman"/>
          <w:color w:val="000000"/>
          <w:sz w:val="24"/>
          <w:szCs w:val="24"/>
          <w:lang w:val="it-IT"/>
        </w:rPr>
        <w:t xml:space="preserve"> </w:t>
      </w:r>
      <w:r w:rsidR="009A4E9C" w:rsidRPr="003123A6">
        <w:rPr>
          <w:rFonts w:eastAsia="Times New Roman"/>
          <w:color w:val="000000"/>
          <w:sz w:val="24"/>
          <w:szCs w:val="24"/>
          <w:lang w:val="it-IT"/>
        </w:rPr>
        <w:t>comma</w:t>
      </w:r>
      <w:r w:rsidRPr="003123A6">
        <w:rPr>
          <w:rFonts w:eastAsia="Times New Roman"/>
          <w:color w:val="000000"/>
          <w:sz w:val="24"/>
          <w:szCs w:val="24"/>
          <w:lang w:val="it-IT"/>
        </w:rPr>
        <w:t xml:space="preserve"> 5-</w:t>
      </w:r>
      <w:r w:rsidRPr="003123A6">
        <w:rPr>
          <w:rFonts w:eastAsia="Times New Roman"/>
          <w:i/>
          <w:color w:val="000000"/>
          <w:sz w:val="24"/>
          <w:szCs w:val="24"/>
          <w:lang w:val="it-IT"/>
        </w:rPr>
        <w:t>bis</w:t>
      </w:r>
      <w:r w:rsidR="009A4E9C" w:rsidRPr="003123A6">
        <w:rPr>
          <w:rFonts w:eastAsia="Times New Roman"/>
          <w:color w:val="000000"/>
          <w:sz w:val="24"/>
          <w:szCs w:val="24"/>
          <w:lang w:val="it-IT"/>
        </w:rPr>
        <w:t>,</w:t>
      </w:r>
      <w:r w:rsidRPr="003123A6">
        <w:rPr>
          <w:rFonts w:eastAsia="Times New Roman"/>
          <w:color w:val="000000"/>
          <w:sz w:val="24"/>
          <w:szCs w:val="24"/>
          <w:lang w:val="it-IT"/>
        </w:rPr>
        <w:t xml:space="preserve"> del T</w:t>
      </w:r>
      <w:r w:rsidR="009A4E9C" w:rsidRPr="003123A6">
        <w:rPr>
          <w:rFonts w:eastAsia="Times New Roman"/>
          <w:color w:val="000000"/>
          <w:sz w:val="24"/>
          <w:szCs w:val="24"/>
          <w:lang w:val="it-IT"/>
        </w:rPr>
        <w:t>.</w:t>
      </w:r>
      <w:r w:rsidRPr="003123A6">
        <w:rPr>
          <w:rFonts w:eastAsia="Times New Roman"/>
          <w:color w:val="000000"/>
          <w:sz w:val="24"/>
          <w:szCs w:val="24"/>
          <w:lang w:val="it-IT"/>
        </w:rPr>
        <w:t>U</w:t>
      </w:r>
      <w:r w:rsidR="009A4E9C" w:rsidRPr="003123A6">
        <w:rPr>
          <w:rFonts w:eastAsia="Times New Roman"/>
          <w:color w:val="000000"/>
          <w:sz w:val="24"/>
          <w:szCs w:val="24"/>
          <w:lang w:val="it-IT"/>
        </w:rPr>
        <w:t>.</w:t>
      </w:r>
      <w:r w:rsidRPr="003123A6">
        <w:rPr>
          <w:rFonts w:eastAsia="Times New Roman"/>
          <w:color w:val="000000"/>
          <w:sz w:val="24"/>
          <w:szCs w:val="24"/>
          <w:lang w:val="it-IT"/>
        </w:rPr>
        <w:t>I</w:t>
      </w:r>
      <w:r w:rsidR="009A4E9C" w:rsidRPr="003123A6">
        <w:rPr>
          <w:rFonts w:eastAsia="Times New Roman"/>
          <w:color w:val="000000"/>
          <w:sz w:val="24"/>
          <w:szCs w:val="24"/>
          <w:lang w:val="it-IT"/>
        </w:rPr>
        <w:t>.</w:t>
      </w:r>
      <w:r w:rsidRPr="003123A6">
        <w:rPr>
          <w:rFonts w:eastAsia="Times New Roman"/>
          <w:color w:val="000000"/>
          <w:sz w:val="24"/>
          <w:szCs w:val="24"/>
          <w:lang w:val="it-IT"/>
        </w:rPr>
        <w:t>R</w:t>
      </w:r>
      <w:r w:rsidR="009A4E9C" w:rsidRPr="003123A6">
        <w:rPr>
          <w:rFonts w:eastAsia="Times New Roman"/>
          <w:color w:val="000000"/>
          <w:sz w:val="24"/>
          <w:szCs w:val="24"/>
          <w:lang w:val="it-IT"/>
        </w:rPr>
        <w:t>.</w:t>
      </w:r>
      <w:r w:rsidRPr="003123A6">
        <w:rPr>
          <w:rFonts w:eastAsia="Times New Roman"/>
          <w:color w:val="000000"/>
          <w:sz w:val="24"/>
          <w:szCs w:val="24"/>
          <w:lang w:val="it-IT"/>
        </w:rPr>
        <w:t xml:space="preserve">, </w:t>
      </w:r>
      <w:r w:rsidR="00D714CB" w:rsidRPr="003123A6">
        <w:rPr>
          <w:rFonts w:eastAsia="Times New Roman"/>
          <w:color w:val="000000"/>
          <w:sz w:val="24"/>
          <w:szCs w:val="24"/>
          <w:lang w:val="it-IT"/>
        </w:rPr>
        <w:t>a norma del quale</w:t>
      </w:r>
      <w:r w:rsidR="00151797" w:rsidRPr="003123A6">
        <w:rPr>
          <w:rFonts w:eastAsia="Times New Roman"/>
          <w:color w:val="000000"/>
          <w:sz w:val="24"/>
          <w:szCs w:val="24"/>
          <w:lang w:val="it-IT"/>
        </w:rPr>
        <w:t>,</w:t>
      </w:r>
      <w:r w:rsidRPr="003123A6">
        <w:rPr>
          <w:rFonts w:eastAsia="Times New Roman"/>
          <w:color w:val="000000"/>
          <w:sz w:val="24"/>
          <w:szCs w:val="24"/>
          <w:lang w:val="it-IT"/>
        </w:rPr>
        <w:t xml:space="preserve"> per i crediti nei confronti di debitori che hanno adottato un piano attestato, la deduzione della perdita è ammessa nel periodo di imputazione in bilancio, anche qualora tale iscrizione </w:t>
      </w:r>
      <w:r w:rsidR="00D714CB" w:rsidRPr="003123A6">
        <w:rPr>
          <w:rFonts w:eastAsia="Times New Roman"/>
          <w:color w:val="000000"/>
          <w:sz w:val="24"/>
          <w:szCs w:val="24"/>
          <w:lang w:val="it-IT"/>
        </w:rPr>
        <w:t>sia operata</w:t>
      </w:r>
      <w:r w:rsidRPr="003123A6">
        <w:rPr>
          <w:rFonts w:eastAsia="Times New Roman"/>
          <w:color w:val="000000"/>
          <w:sz w:val="24"/>
          <w:szCs w:val="24"/>
          <w:lang w:val="it-IT"/>
        </w:rPr>
        <w:t xml:space="preserve"> in un periodo di imposta successivo a quello in cui, ai sensi del predetto com</w:t>
      </w:r>
      <w:r w:rsidRPr="003123A6">
        <w:rPr>
          <w:rFonts w:eastAsia="Times New Roman"/>
          <w:color w:val="000000"/>
          <w:sz w:val="24"/>
          <w:szCs w:val="24"/>
          <w:lang w:val="it-IT"/>
        </w:rPr>
        <w:softHyphen/>
        <w:t>ma, il debitore si considera assoggettato a procedura concorsuale, sempreché l</w:t>
      </w:r>
      <w:r w:rsidR="00F77224" w:rsidRPr="003123A6">
        <w:rPr>
          <w:rFonts w:eastAsia="Times New Roman"/>
          <w:color w:val="000000"/>
          <w:sz w:val="24"/>
          <w:szCs w:val="24"/>
          <w:lang w:val="it-IT"/>
        </w:rPr>
        <w:t>’</w:t>
      </w:r>
      <w:r w:rsidRPr="003123A6">
        <w:rPr>
          <w:rFonts w:eastAsia="Times New Roman"/>
          <w:color w:val="000000"/>
          <w:sz w:val="24"/>
          <w:szCs w:val="24"/>
          <w:lang w:val="it-IT"/>
        </w:rPr>
        <w:t>imputazione non avvenga in un periodo di imposta successivo a quello in cui, secondo la corretta applicazione dei principi contabili, si sarebbe dovuto procedere alla cancellazione del credito dal bilancio</w:t>
      </w:r>
      <w:r w:rsidR="00BC71E7" w:rsidRPr="003123A6">
        <w:rPr>
          <w:rFonts w:eastAsia="Times New Roman"/>
          <w:color w:val="000000"/>
          <w:sz w:val="24"/>
          <w:szCs w:val="24"/>
          <w:lang w:val="it-IT"/>
        </w:rPr>
        <w:t xml:space="preserve"> </w:t>
      </w:r>
      <w:r w:rsidR="00ED62C1" w:rsidRPr="003123A6">
        <w:rPr>
          <w:rFonts w:eastAsia="Times New Roman"/>
          <w:color w:val="000000"/>
          <w:sz w:val="24"/>
          <w:szCs w:val="24"/>
          <w:lang w:val="it-IT"/>
        </w:rPr>
        <w:t>(</w:t>
      </w:r>
      <w:hyperlink r:id="rId17" w:tgtFrame="blank" w:history="1">
        <w:r w:rsidR="00ED62C1" w:rsidRPr="003123A6">
          <w:rPr>
            <w:rFonts w:eastAsia="Times New Roman"/>
            <w:color w:val="000000"/>
            <w:sz w:val="24"/>
            <w:szCs w:val="24"/>
            <w:lang w:val="it-IT"/>
          </w:rPr>
          <w:t>Circ. Agenzia delle Entrate 1° agosto 2013, n. 26/E</w:t>
        </w:r>
      </w:hyperlink>
      <w:r w:rsidR="00ED62C1" w:rsidRPr="003123A6">
        <w:rPr>
          <w:rFonts w:eastAsia="Times New Roman"/>
          <w:color w:val="000000"/>
          <w:sz w:val="24"/>
          <w:szCs w:val="24"/>
          <w:lang w:val="it-IT"/>
        </w:rPr>
        <w:t xml:space="preserve">, </w:t>
      </w:r>
      <w:hyperlink r:id="rId18" w:tgtFrame="blank" w:history="1">
        <w:r w:rsidR="00ED62C1" w:rsidRPr="003123A6">
          <w:rPr>
            <w:rFonts w:eastAsia="Times New Roman"/>
            <w:color w:val="000000"/>
            <w:sz w:val="24"/>
            <w:szCs w:val="24"/>
            <w:lang w:val="it-IT"/>
          </w:rPr>
          <w:t>Cass. 4 settembre 2002, n. 12831</w:t>
        </w:r>
      </w:hyperlink>
      <w:r w:rsidR="00ED62C1" w:rsidRPr="003123A6">
        <w:rPr>
          <w:rFonts w:eastAsia="Times New Roman"/>
          <w:color w:val="000000"/>
          <w:sz w:val="24"/>
          <w:szCs w:val="24"/>
          <w:lang w:val="it-IT"/>
        </w:rPr>
        <w:t>).</w:t>
      </w:r>
    </w:p>
    <w:p w:rsidR="00ED62C1" w:rsidRPr="003123A6" w:rsidRDefault="00ED62C1" w:rsidP="00ED62C1">
      <w:pPr>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Il termine ultimo per la deduzione è</w:t>
      </w:r>
      <w:r w:rsidR="00D714CB" w:rsidRPr="003123A6">
        <w:rPr>
          <w:rFonts w:eastAsia="Times New Roman"/>
          <w:color w:val="000000"/>
          <w:sz w:val="24"/>
          <w:szCs w:val="24"/>
          <w:lang w:val="it-IT"/>
        </w:rPr>
        <w:t>, dunque,</w:t>
      </w:r>
      <w:r w:rsidRPr="003123A6">
        <w:rPr>
          <w:rFonts w:eastAsia="Times New Roman"/>
          <w:color w:val="000000"/>
          <w:sz w:val="24"/>
          <w:szCs w:val="24"/>
          <w:lang w:val="it-IT"/>
        </w:rPr>
        <w:t xml:space="preserve"> l</w:t>
      </w:r>
      <w:r w:rsidR="00F77224" w:rsidRPr="003123A6">
        <w:rPr>
          <w:rFonts w:eastAsia="Times New Roman"/>
          <w:color w:val="000000"/>
          <w:sz w:val="24"/>
          <w:szCs w:val="24"/>
          <w:lang w:val="it-IT"/>
        </w:rPr>
        <w:t>’</w:t>
      </w:r>
      <w:r w:rsidRPr="003123A6">
        <w:rPr>
          <w:rFonts w:eastAsia="Times New Roman"/>
          <w:color w:val="000000"/>
          <w:sz w:val="24"/>
          <w:szCs w:val="24"/>
          <w:lang w:val="it-IT"/>
        </w:rPr>
        <w:t xml:space="preserve">esercizio in cui si verificano le condizioni stabilite dai principi contabili per la cancellazione del credito. </w:t>
      </w:r>
      <w:r w:rsidR="00D714CB" w:rsidRPr="003123A6">
        <w:rPr>
          <w:rFonts w:eastAsia="Times New Roman"/>
          <w:color w:val="000000"/>
          <w:sz w:val="24"/>
          <w:szCs w:val="24"/>
          <w:lang w:val="it-IT"/>
        </w:rPr>
        <w:t>In definitiva</w:t>
      </w:r>
      <w:r w:rsidRPr="003123A6">
        <w:rPr>
          <w:rFonts w:eastAsia="Times New Roman"/>
          <w:color w:val="000000"/>
          <w:sz w:val="24"/>
          <w:szCs w:val="24"/>
          <w:lang w:val="it-IT"/>
        </w:rPr>
        <w:t xml:space="preserve">, la perdita </w:t>
      </w:r>
      <w:r w:rsidR="00D714CB" w:rsidRPr="003123A6">
        <w:rPr>
          <w:rFonts w:eastAsia="Times New Roman"/>
          <w:color w:val="000000"/>
          <w:sz w:val="24"/>
          <w:szCs w:val="24"/>
          <w:lang w:val="it-IT"/>
        </w:rPr>
        <w:t xml:space="preserve">è </w:t>
      </w:r>
      <w:r w:rsidRPr="003123A6">
        <w:rPr>
          <w:rFonts w:eastAsia="Times New Roman"/>
          <w:color w:val="000000"/>
          <w:sz w:val="24"/>
          <w:szCs w:val="24"/>
          <w:lang w:val="it-IT"/>
        </w:rPr>
        <w:t>deducibile nell</w:t>
      </w:r>
      <w:r w:rsidR="00F77224" w:rsidRPr="003123A6">
        <w:rPr>
          <w:rFonts w:eastAsia="Times New Roman"/>
          <w:color w:val="000000"/>
          <w:sz w:val="24"/>
          <w:szCs w:val="24"/>
          <w:lang w:val="it-IT"/>
        </w:rPr>
        <w:t>’</w:t>
      </w:r>
      <w:r w:rsidRPr="003123A6">
        <w:rPr>
          <w:rFonts w:eastAsia="Times New Roman"/>
          <w:color w:val="000000"/>
          <w:sz w:val="24"/>
          <w:szCs w:val="24"/>
          <w:lang w:val="it-IT"/>
        </w:rPr>
        <w:t>esercizio in cui è imputata a conto economico e nei limiti dell</w:t>
      </w:r>
      <w:r w:rsidR="00F77224" w:rsidRPr="003123A6">
        <w:rPr>
          <w:rFonts w:eastAsia="Times New Roman"/>
          <w:color w:val="000000"/>
          <w:sz w:val="24"/>
          <w:szCs w:val="24"/>
          <w:lang w:val="it-IT"/>
        </w:rPr>
        <w:t>’</w:t>
      </w:r>
      <w:r w:rsidRPr="003123A6">
        <w:rPr>
          <w:rFonts w:eastAsia="Times New Roman"/>
          <w:color w:val="000000"/>
          <w:sz w:val="24"/>
          <w:szCs w:val="24"/>
          <w:lang w:val="it-IT"/>
        </w:rPr>
        <w:t>onere rilevato, a condizione che ciò avvenga in conformità alla corretta applicazione dei principi contabili adottati.</w:t>
      </w:r>
    </w:p>
    <w:p w:rsidR="00151797" w:rsidRPr="003123A6" w:rsidRDefault="00ED62C1" w:rsidP="00B52E05">
      <w:pPr>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 xml:space="preserve">La perdita può essere dedotta anche in modo parziale e frazionato nel corso del citato arco temporale. </w:t>
      </w:r>
      <w:r w:rsidR="00AC0ABA" w:rsidRPr="003123A6">
        <w:rPr>
          <w:rFonts w:eastAsia="Times New Roman"/>
          <w:color w:val="000000"/>
          <w:sz w:val="24"/>
          <w:szCs w:val="24"/>
          <w:lang w:val="it-IT"/>
        </w:rPr>
        <w:t>È</w:t>
      </w:r>
      <w:r w:rsidR="00151797" w:rsidRPr="003123A6">
        <w:rPr>
          <w:rFonts w:eastAsia="Times New Roman"/>
          <w:color w:val="000000"/>
          <w:sz w:val="24"/>
          <w:szCs w:val="24"/>
          <w:lang w:val="it-IT"/>
        </w:rPr>
        <w:t>, inoltre,</w:t>
      </w:r>
      <w:r w:rsidRPr="003123A6">
        <w:rPr>
          <w:rFonts w:eastAsia="Times New Roman"/>
          <w:color w:val="000000"/>
          <w:sz w:val="24"/>
          <w:szCs w:val="24"/>
          <w:lang w:val="it-IT"/>
        </w:rPr>
        <w:t xml:space="preserve"> possibile dedurre l</w:t>
      </w:r>
      <w:r w:rsidR="00F77224" w:rsidRPr="003123A6">
        <w:rPr>
          <w:rFonts w:eastAsia="Times New Roman"/>
          <w:color w:val="000000"/>
          <w:sz w:val="24"/>
          <w:szCs w:val="24"/>
          <w:lang w:val="it-IT"/>
        </w:rPr>
        <w:t>’</w:t>
      </w:r>
      <w:r w:rsidRPr="003123A6">
        <w:rPr>
          <w:rFonts w:eastAsia="Times New Roman"/>
          <w:color w:val="000000"/>
          <w:sz w:val="24"/>
          <w:szCs w:val="24"/>
          <w:lang w:val="it-IT"/>
        </w:rPr>
        <w:t xml:space="preserve">ulteriore perdita </w:t>
      </w:r>
      <w:r w:rsidR="00151797" w:rsidRPr="003123A6">
        <w:rPr>
          <w:rFonts w:eastAsia="Times New Roman"/>
          <w:color w:val="000000"/>
          <w:sz w:val="24"/>
          <w:szCs w:val="24"/>
          <w:lang w:val="it-IT"/>
        </w:rPr>
        <w:t>eventualmente maturata</w:t>
      </w:r>
      <w:r w:rsidR="00D714CB" w:rsidRPr="003123A6">
        <w:rPr>
          <w:rFonts w:eastAsia="Times New Roman"/>
          <w:color w:val="000000"/>
          <w:sz w:val="24"/>
          <w:szCs w:val="24"/>
          <w:lang w:val="it-IT"/>
        </w:rPr>
        <w:t xml:space="preserve"> (giustificata da nuovi elementi idonei a dimostrare il verificarsi di una perdita maggiore di quella inizialmente rilevata e dedotta)</w:t>
      </w:r>
      <w:r w:rsidR="00151797" w:rsidRPr="003123A6">
        <w:rPr>
          <w:rFonts w:eastAsia="Times New Roman"/>
          <w:color w:val="000000"/>
          <w:sz w:val="24"/>
          <w:szCs w:val="24"/>
          <w:lang w:val="it-IT"/>
        </w:rPr>
        <w:t xml:space="preserve">, </w:t>
      </w:r>
      <w:r w:rsidRPr="003123A6">
        <w:rPr>
          <w:rFonts w:eastAsia="Times New Roman"/>
          <w:color w:val="000000"/>
          <w:sz w:val="24"/>
          <w:szCs w:val="24"/>
          <w:lang w:val="it-IT"/>
        </w:rPr>
        <w:t xml:space="preserve">previa rilevazione a conto economico </w:t>
      </w:r>
      <w:r w:rsidR="00D714CB" w:rsidRPr="003123A6">
        <w:rPr>
          <w:rFonts w:eastAsia="Times New Roman"/>
          <w:color w:val="000000"/>
          <w:sz w:val="24"/>
          <w:szCs w:val="24"/>
          <w:lang w:val="it-IT"/>
        </w:rPr>
        <w:t xml:space="preserve">della stessa </w:t>
      </w:r>
      <w:r w:rsidRPr="003123A6">
        <w:rPr>
          <w:rFonts w:eastAsia="Times New Roman"/>
          <w:color w:val="000000"/>
          <w:sz w:val="24"/>
          <w:szCs w:val="24"/>
          <w:lang w:val="it-IT"/>
        </w:rPr>
        <w:t>in base ai medesimi principi contabili.</w:t>
      </w:r>
    </w:p>
    <w:p w:rsidR="008C23A7" w:rsidRPr="003123A6" w:rsidRDefault="008B6BBB" w:rsidP="00B52E05">
      <w:pPr>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lastRenderedPageBreak/>
        <w:t xml:space="preserve">Se sono state effettuate svalutazioni </w:t>
      </w:r>
      <w:r w:rsidR="008C23A7" w:rsidRPr="003123A6">
        <w:rPr>
          <w:rFonts w:eastAsia="Times New Roman"/>
          <w:color w:val="000000"/>
          <w:sz w:val="24"/>
          <w:szCs w:val="24"/>
          <w:lang w:val="it-IT"/>
        </w:rPr>
        <w:t xml:space="preserve">dei </w:t>
      </w:r>
      <w:r w:rsidRPr="003123A6">
        <w:rPr>
          <w:rFonts w:eastAsia="Times New Roman"/>
          <w:color w:val="000000"/>
          <w:sz w:val="24"/>
          <w:szCs w:val="24"/>
          <w:lang w:val="it-IT"/>
        </w:rPr>
        <w:t>crediti o se esiste un fondo per rischi su crediti, la perdita è deducibile limitatamente alla parte che eccede le svalutazioni e gli accantonamenti al fondo</w:t>
      </w:r>
      <w:r w:rsidR="00D714CB" w:rsidRPr="003123A6">
        <w:rPr>
          <w:rFonts w:eastAsia="Times New Roman"/>
          <w:color w:val="000000"/>
          <w:sz w:val="24"/>
          <w:szCs w:val="24"/>
          <w:lang w:val="it-IT"/>
        </w:rPr>
        <w:t xml:space="preserve">, </w:t>
      </w:r>
      <w:r w:rsidRPr="003123A6">
        <w:rPr>
          <w:rFonts w:eastAsia="Times New Roman"/>
          <w:color w:val="000000"/>
          <w:sz w:val="24"/>
          <w:szCs w:val="24"/>
          <w:lang w:val="it-IT"/>
        </w:rPr>
        <w:t xml:space="preserve">dedotti nei precedenti esercizi; essa pertanto va prioritariamente imputata al fondo </w:t>
      </w:r>
      <w:r w:rsidR="00D714CB" w:rsidRPr="003123A6">
        <w:rPr>
          <w:rFonts w:eastAsia="Times New Roman"/>
          <w:color w:val="000000"/>
          <w:sz w:val="24"/>
          <w:szCs w:val="24"/>
          <w:lang w:val="it-IT"/>
        </w:rPr>
        <w:t>per rischi</w:t>
      </w:r>
      <w:r w:rsidR="00AC0ABA" w:rsidRPr="003123A6">
        <w:rPr>
          <w:rFonts w:eastAsia="Times New Roman"/>
          <w:color w:val="000000"/>
          <w:sz w:val="24"/>
          <w:szCs w:val="24"/>
          <w:lang w:val="it-IT"/>
        </w:rPr>
        <w:t xml:space="preserve"> su </w:t>
      </w:r>
      <w:r w:rsidR="00151797" w:rsidRPr="003123A6">
        <w:rPr>
          <w:rFonts w:eastAsia="Times New Roman"/>
          <w:color w:val="000000"/>
          <w:sz w:val="24"/>
          <w:szCs w:val="24"/>
          <w:lang w:val="it-IT"/>
        </w:rPr>
        <w:t xml:space="preserve">crediti </w:t>
      </w:r>
      <w:r w:rsidRPr="003123A6">
        <w:rPr>
          <w:rFonts w:eastAsia="Times New Roman"/>
          <w:color w:val="000000"/>
          <w:sz w:val="24"/>
          <w:szCs w:val="24"/>
          <w:lang w:val="it-IT"/>
        </w:rPr>
        <w:t>fino alla sua completa utilizzazione.</w:t>
      </w:r>
    </w:p>
    <w:p w:rsidR="00B52E05" w:rsidRPr="003123A6" w:rsidRDefault="00E94992" w:rsidP="00B52E05">
      <w:pPr>
        <w:spacing w:line="400" w:lineRule="atLeast"/>
        <w:jc w:val="both"/>
        <w:textAlignment w:val="baseline"/>
        <w:rPr>
          <w:rFonts w:eastAsia="Times New Roman"/>
          <w:b/>
          <w:i/>
          <w:color w:val="000000"/>
          <w:sz w:val="24"/>
          <w:szCs w:val="24"/>
          <w:lang w:val="it-IT"/>
        </w:rPr>
      </w:pPr>
      <w:r w:rsidRPr="003123A6">
        <w:rPr>
          <w:rFonts w:eastAsia="Times New Roman"/>
          <w:b/>
          <w:i/>
          <w:color w:val="000000"/>
          <w:sz w:val="24"/>
          <w:szCs w:val="24"/>
          <w:lang w:val="it-IT"/>
        </w:rPr>
        <w:t>2.</w:t>
      </w:r>
      <w:r w:rsidR="00AF52B5" w:rsidRPr="003123A6">
        <w:rPr>
          <w:rFonts w:eastAsia="Times New Roman"/>
          <w:b/>
          <w:i/>
          <w:color w:val="000000"/>
          <w:sz w:val="24"/>
          <w:szCs w:val="24"/>
          <w:lang w:val="it-IT"/>
        </w:rPr>
        <w:t>1.2. IRAP</w:t>
      </w:r>
      <w:r w:rsidRPr="003123A6">
        <w:rPr>
          <w:rFonts w:eastAsia="Times New Roman"/>
          <w:b/>
          <w:i/>
          <w:color w:val="000000"/>
          <w:sz w:val="24"/>
          <w:szCs w:val="24"/>
          <w:lang w:val="it-IT"/>
        </w:rPr>
        <w:t>.</w:t>
      </w:r>
    </w:p>
    <w:p w:rsidR="0091407C" w:rsidRPr="003123A6" w:rsidRDefault="00A27E89" w:rsidP="00A27E89">
      <w:pPr>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L</w:t>
      </w:r>
      <w:r w:rsidR="00F77224" w:rsidRPr="003123A6">
        <w:rPr>
          <w:rFonts w:eastAsia="Times New Roman"/>
          <w:color w:val="000000"/>
          <w:sz w:val="24"/>
          <w:szCs w:val="24"/>
          <w:lang w:val="it-IT"/>
        </w:rPr>
        <w:t>’</w:t>
      </w:r>
      <w:r w:rsidRPr="003123A6">
        <w:rPr>
          <w:rFonts w:eastAsia="Times New Roman"/>
          <w:color w:val="000000"/>
          <w:sz w:val="24"/>
          <w:szCs w:val="24"/>
          <w:lang w:val="it-IT"/>
        </w:rPr>
        <w:t>art. 5, comma 3, del d.lgs. 446/1997 (per le società di capitali) e l</w:t>
      </w:r>
      <w:r w:rsidR="00F77224" w:rsidRPr="003123A6">
        <w:rPr>
          <w:rFonts w:eastAsia="Times New Roman"/>
          <w:color w:val="000000"/>
          <w:sz w:val="24"/>
          <w:szCs w:val="24"/>
          <w:lang w:val="it-IT"/>
        </w:rPr>
        <w:t>’</w:t>
      </w:r>
      <w:r w:rsidRPr="003123A6">
        <w:rPr>
          <w:rFonts w:eastAsia="Times New Roman"/>
          <w:color w:val="000000"/>
          <w:sz w:val="24"/>
          <w:szCs w:val="24"/>
          <w:lang w:val="it-IT"/>
        </w:rPr>
        <w:t>art. 5-</w:t>
      </w:r>
      <w:r w:rsidRPr="003123A6">
        <w:rPr>
          <w:rFonts w:eastAsia="Times New Roman"/>
          <w:i/>
          <w:color w:val="000000"/>
          <w:sz w:val="24"/>
          <w:szCs w:val="24"/>
          <w:lang w:val="it-IT"/>
        </w:rPr>
        <w:t>bis</w:t>
      </w:r>
      <w:r w:rsidRPr="003123A6">
        <w:rPr>
          <w:rFonts w:eastAsia="Times New Roman"/>
          <w:color w:val="000000"/>
          <w:sz w:val="24"/>
          <w:szCs w:val="24"/>
          <w:lang w:val="it-IT"/>
        </w:rPr>
        <w:t>, comma</w:t>
      </w:r>
      <w:r w:rsidRPr="003123A6">
        <w:rPr>
          <w:rFonts w:eastAsia="Times New Roman"/>
          <w:i/>
          <w:color w:val="000000"/>
          <w:sz w:val="24"/>
          <w:szCs w:val="24"/>
          <w:lang w:val="it-IT"/>
        </w:rPr>
        <w:t xml:space="preserve"> </w:t>
      </w:r>
      <w:r w:rsidRPr="003123A6">
        <w:rPr>
          <w:rFonts w:eastAsia="Times New Roman"/>
          <w:color w:val="000000"/>
          <w:sz w:val="24"/>
          <w:szCs w:val="24"/>
          <w:lang w:val="it-IT"/>
        </w:rPr>
        <w:t>1 del medesimo decreto legislativo (per le società di persone e gli imprenditori individuali) stabiliscono l</w:t>
      </w:r>
      <w:r w:rsidR="00F77224" w:rsidRPr="003123A6">
        <w:rPr>
          <w:rFonts w:eastAsia="Times New Roman"/>
          <w:color w:val="000000"/>
          <w:sz w:val="24"/>
          <w:szCs w:val="24"/>
          <w:lang w:val="it-IT"/>
        </w:rPr>
        <w:t>’</w:t>
      </w:r>
      <w:r w:rsidRPr="003123A6">
        <w:rPr>
          <w:rFonts w:eastAsia="Times New Roman"/>
          <w:color w:val="000000"/>
          <w:sz w:val="24"/>
          <w:szCs w:val="24"/>
          <w:lang w:val="it-IT"/>
        </w:rPr>
        <w:t>indeducibilità, ai fini IRAP, delle perdite su crediti. A giustificazione dell</w:t>
      </w:r>
      <w:r w:rsidR="00F77224" w:rsidRPr="003123A6">
        <w:rPr>
          <w:rFonts w:eastAsia="Times New Roman"/>
          <w:color w:val="000000"/>
          <w:sz w:val="24"/>
          <w:szCs w:val="24"/>
          <w:lang w:val="it-IT"/>
        </w:rPr>
        <w:t>’</w:t>
      </w:r>
      <w:r w:rsidRPr="003123A6">
        <w:rPr>
          <w:rFonts w:eastAsia="Times New Roman"/>
          <w:color w:val="000000"/>
          <w:sz w:val="24"/>
          <w:szCs w:val="24"/>
          <w:lang w:val="it-IT"/>
        </w:rPr>
        <w:t>indeducibilità, l</w:t>
      </w:r>
      <w:r w:rsidR="00F77224" w:rsidRPr="003123A6">
        <w:rPr>
          <w:rFonts w:eastAsia="Times New Roman"/>
          <w:color w:val="000000"/>
          <w:sz w:val="24"/>
          <w:szCs w:val="24"/>
          <w:lang w:val="it-IT"/>
        </w:rPr>
        <w:t>’</w:t>
      </w:r>
      <w:r w:rsidRPr="003123A6">
        <w:rPr>
          <w:rFonts w:eastAsia="Times New Roman"/>
          <w:color w:val="000000"/>
          <w:sz w:val="24"/>
          <w:szCs w:val="24"/>
          <w:lang w:val="it-IT"/>
        </w:rPr>
        <w:t>Amministrazione finanziaria (</w:t>
      </w:r>
      <w:r w:rsidR="00AC0ABA" w:rsidRPr="003123A6">
        <w:rPr>
          <w:rFonts w:eastAsia="Times New Roman"/>
          <w:color w:val="000000"/>
          <w:sz w:val="24"/>
          <w:szCs w:val="24"/>
          <w:lang w:val="it-IT"/>
        </w:rPr>
        <w:t>Circ.</w:t>
      </w:r>
      <w:r w:rsidRPr="003123A6">
        <w:rPr>
          <w:rFonts w:eastAsia="Times New Roman"/>
          <w:color w:val="000000"/>
          <w:sz w:val="24"/>
          <w:szCs w:val="24"/>
          <w:lang w:val="it-IT"/>
        </w:rPr>
        <w:t xml:space="preserve"> 26 luglio 2000, n. 148/E) ha osservato che tali componenti reddituali «riflettono il disallineamento tra il valore nominale e quello di realizzo dei crediti» e, come tali, «trovano origine e causa in momenti e fattori diversi da quelli che esprimono direttamente la gestione “caratteristica”, “tipica” dell</w:t>
      </w:r>
      <w:r w:rsidR="00F77224" w:rsidRPr="003123A6">
        <w:rPr>
          <w:rFonts w:eastAsia="Times New Roman"/>
          <w:color w:val="000000"/>
          <w:sz w:val="24"/>
          <w:szCs w:val="24"/>
          <w:lang w:val="it-IT"/>
        </w:rPr>
        <w:t>’</w:t>
      </w:r>
      <w:r w:rsidRPr="003123A6">
        <w:rPr>
          <w:rFonts w:eastAsia="Times New Roman"/>
          <w:color w:val="000000"/>
          <w:sz w:val="24"/>
          <w:szCs w:val="24"/>
          <w:lang w:val="it-IT"/>
        </w:rPr>
        <w:t>impresa e, per ciò stesso, non incidono sulla formazione del valore della produzione». In altre parole, si tratta di oneri che non si manifestano nella fase genetica della produzione e dello scambio (il valore della produzione è stato già prodotto nel momento in cui i beni o i servizi sono stati ceduti), ma nell</w:t>
      </w:r>
      <w:r w:rsidR="00F77224" w:rsidRPr="003123A6">
        <w:rPr>
          <w:rFonts w:eastAsia="Times New Roman"/>
          <w:color w:val="000000"/>
          <w:sz w:val="24"/>
          <w:szCs w:val="24"/>
          <w:lang w:val="it-IT"/>
        </w:rPr>
        <w:t>’</w:t>
      </w:r>
      <w:r w:rsidRPr="003123A6">
        <w:rPr>
          <w:rFonts w:eastAsia="Times New Roman"/>
          <w:color w:val="000000"/>
          <w:sz w:val="24"/>
          <w:szCs w:val="24"/>
          <w:lang w:val="it-IT"/>
        </w:rPr>
        <w:t>eventuale e successiva fase della riscossione.</w:t>
      </w:r>
    </w:p>
    <w:p w:rsidR="00B52E05" w:rsidRPr="003123A6" w:rsidRDefault="00B52E05" w:rsidP="00B52E05">
      <w:pPr>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Le perdite su crediti derivanti dall</w:t>
      </w:r>
      <w:r w:rsidR="00F77224" w:rsidRPr="003123A6">
        <w:rPr>
          <w:rFonts w:eastAsia="Times New Roman"/>
          <w:color w:val="000000"/>
          <w:sz w:val="24"/>
          <w:szCs w:val="24"/>
          <w:lang w:val="it-IT"/>
        </w:rPr>
        <w:t>’</w:t>
      </w:r>
      <w:r w:rsidRPr="003123A6">
        <w:rPr>
          <w:rFonts w:eastAsia="Times New Roman"/>
          <w:color w:val="000000"/>
          <w:sz w:val="24"/>
          <w:szCs w:val="24"/>
          <w:lang w:val="it-IT"/>
        </w:rPr>
        <w:t>adozione, da parte dell</w:t>
      </w:r>
      <w:r w:rsidR="00F77224" w:rsidRPr="003123A6">
        <w:rPr>
          <w:rFonts w:eastAsia="Times New Roman"/>
          <w:color w:val="000000"/>
          <w:sz w:val="24"/>
          <w:szCs w:val="24"/>
          <w:lang w:val="it-IT"/>
        </w:rPr>
        <w:t>’</w:t>
      </w:r>
      <w:r w:rsidRPr="003123A6">
        <w:rPr>
          <w:rFonts w:eastAsia="Times New Roman"/>
          <w:color w:val="000000"/>
          <w:sz w:val="24"/>
          <w:szCs w:val="24"/>
          <w:lang w:val="it-IT"/>
        </w:rPr>
        <w:t xml:space="preserve">impresa debitrice, di un piano attestato sono </w:t>
      </w:r>
      <w:r w:rsidR="00A27E89" w:rsidRPr="003123A6">
        <w:rPr>
          <w:rFonts w:eastAsia="Times New Roman"/>
          <w:color w:val="000000"/>
          <w:sz w:val="24"/>
          <w:szCs w:val="24"/>
          <w:lang w:val="it-IT"/>
        </w:rPr>
        <w:t xml:space="preserve">– dunque – </w:t>
      </w:r>
      <w:r w:rsidRPr="003123A6">
        <w:rPr>
          <w:rFonts w:eastAsia="Times New Roman"/>
          <w:color w:val="000000"/>
          <w:sz w:val="24"/>
          <w:szCs w:val="24"/>
          <w:lang w:val="it-IT"/>
        </w:rPr>
        <w:t>sempre irrilevanti ai fini della determinazione della base imponibile IRAP, in quanto indeducibili per espressa previsione normativa, indipendentemente dalla circostanza che il contribuente applichi:</w:t>
      </w:r>
    </w:p>
    <w:p w:rsidR="00B52E05" w:rsidRPr="003123A6" w:rsidRDefault="00B52E05" w:rsidP="00B52E05">
      <w:pPr>
        <w:pStyle w:val="Paragrafoelenco"/>
        <w:numPr>
          <w:ilvl w:val="0"/>
          <w:numId w:val="12"/>
        </w:numPr>
        <w:tabs>
          <w:tab w:val="left" w:pos="216"/>
          <w:tab w:val="left" w:pos="432"/>
        </w:tabs>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le regole previste per le società di capitali di cui all</w:t>
      </w:r>
      <w:r w:rsidR="00F77224" w:rsidRPr="003123A6">
        <w:rPr>
          <w:rFonts w:eastAsia="Times New Roman"/>
          <w:color w:val="000000"/>
          <w:sz w:val="24"/>
          <w:szCs w:val="24"/>
          <w:lang w:val="it-IT"/>
        </w:rPr>
        <w:t>’</w:t>
      </w:r>
      <w:r w:rsidRPr="003123A6">
        <w:rPr>
          <w:rFonts w:eastAsia="Times New Roman"/>
          <w:color w:val="000000"/>
          <w:sz w:val="24"/>
          <w:szCs w:val="24"/>
          <w:lang w:val="it-IT"/>
        </w:rPr>
        <w:t xml:space="preserve">art. 5 del d.lgs. 446/1997 (cd. </w:t>
      </w:r>
      <w:r w:rsidR="00BC71E7" w:rsidRPr="003123A6">
        <w:rPr>
          <w:rFonts w:eastAsia="Times New Roman"/>
          <w:color w:val="000000"/>
          <w:sz w:val="24"/>
          <w:szCs w:val="24"/>
          <w:lang w:val="it-IT"/>
        </w:rPr>
        <w:t>“</w:t>
      </w:r>
      <w:r w:rsidRPr="003123A6">
        <w:rPr>
          <w:rFonts w:eastAsia="Times New Roman"/>
          <w:color w:val="000000"/>
          <w:sz w:val="24"/>
          <w:szCs w:val="24"/>
          <w:lang w:val="it-IT"/>
        </w:rPr>
        <w:t>principio di derivazione dal bilancio</w:t>
      </w:r>
      <w:r w:rsidR="00BC71E7" w:rsidRPr="003123A6">
        <w:rPr>
          <w:rFonts w:eastAsia="Times New Roman"/>
          <w:color w:val="000000"/>
          <w:sz w:val="24"/>
          <w:szCs w:val="24"/>
          <w:lang w:val="it-IT"/>
        </w:rPr>
        <w:t>”</w:t>
      </w:r>
      <w:r w:rsidRPr="003123A6">
        <w:rPr>
          <w:rFonts w:eastAsia="Times New Roman"/>
          <w:color w:val="000000"/>
          <w:sz w:val="24"/>
          <w:szCs w:val="24"/>
          <w:lang w:val="it-IT"/>
        </w:rPr>
        <w:t>), invocabile anche, per opzione, dalle imprese individuali e dalle società di persone in conta</w:t>
      </w:r>
      <w:r w:rsidRPr="003123A6">
        <w:rPr>
          <w:rFonts w:eastAsia="Times New Roman"/>
          <w:color w:val="000000"/>
          <w:sz w:val="24"/>
          <w:szCs w:val="24"/>
          <w:lang w:val="it-IT"/>
        </w:rPr>
        <w:softHyphen/>
        <w:t>bilità ordinaria, a norma del successivo art. 5-</w:t>
      </w:r>
      <w:r w:rsidRPr="003123A6">
        <w:rPr>
          <w:rFonts w:eastAsia="Times New Roman"/>
          <w:i/>
          <w:color w:val="000000"/>
          <w:sz w:val="24"/>
          <w:szCs w:val="24"/>
          <w:lang w:val="it-IT"/>
        </w:rPr>
        <w:t>bis</w:t>
      </w:r>
      <w:r w:rsidRPr="003123A6">
        <w:rPr>
          <w:rFonts w:eastAsia="Times New Roman"/>
          <w:color w:val="000000"/>
          <w:sz w:val="24"/>
          <w:szCs w:val="24"/>
          <w:lang w:val="it-IT"/>
        </w:rPr>
        <w:t>, comma 2;</w:t>
      </w:r>
    </w:p>
    <w:p w:rsidR="00B52E05" w:rsidRPr="003123A6" w:rsidRDefault="00B52E05" w:rsidP="00B52E05">
      <w:pPr>
        <w:pStyle w:val="Paragrafoelenco"/>
        <w:numPr>
          <w:ilvl w:val="0"/>
          <w:numId w:val="12"/>
        </w:numPr>
        <w:tabs>
          <w:tab w:val="left" w:pos="216"/>
          <w:tab w:val="left" w:pos="432"/>
        </w:tabs>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quelle dettate con riferimento ai soggetti IRPEF (art. 5-</w:t>
      </w:r>
      <w:r w:rsidRPr="003123A6">
        <w:rPr>
          <w:rFonts w:eastAsia="Times New Roman"/>
          <w:i/>
          <w:color w:val="000000"/>
          <w:sz w:val="24"/>
          <w:szCs w:val="24"/>
          <w:lang w:val="it-IT"/>
        </w:rPr>
        <w:t>bis</w:t>
      </w:r>
      <w:r w:rsidRPr="003123A6">
        <w:rPr>
          <w:rFonts w:eastAsia="Times New Roman"/>
          <w:color w:val="000000"/>
          <w:sz w:val="24"/>
          <w:szCs w:val="24"/>
          <w:lang w:val="it-IT"/>
        </w:rPr>
        <w:t>, comma 1).</w:t>
      </w:r>
    </w:p>
    <w:p w:rsidR="00A15835" w:rsidRPr="003123A6" w:rsidRDefault="00E94992" w:rsidP="00155BE4">
      <w:pPr>
        <w:spacing w:line="400" w:lineRule="atLeast"/>
        <w:jc w:val="both"/>
        <w:textAlignment w:val="baseline"/>
        <w:rPr>
          <w:rFonts w:eastAsia="Times New Roman"/>
          <w:b/>
          <w:i/>
          <w:color w:val="000000"/>
          <w:sz w:val="24"/>
          <w:szCs w:val="24"/>
          <w:lang w:val="it-IT"/>
        </w:rPr>
      </w:pPr>
      <w:r w:rsidRPr="003123A6">
        <w:rPr>
          <w:rFonts w:eastAsia="Times New Roman"/>
          <w:b/>
          <w:i/>
          <w:color w:val="000000"/>
          <w:sz w:val="24"/>
          <w:szCs w:val="24"/>
          <w:lang w:val="it-IT"/>
        </w:rPr>
        <w:t>2.</w:t>
      </w:r>
      <w:r w:rsidR="00B52E05" w:rsidRPr="003123A6">
        <w:rPr>
          <w:rFonts w:eastAsia="Times New Roman"/>
          <w:b/>
          <w:i/>
          <w:color w:val="000000"/>
          <w:sz w:val="24"/>
          <w:szCs w:val="24"/>
          <w:lang w:val="it-IT"/>
        </w:rPr>
        <w:t>2</w:t>
      </w:r>
      <w:r w:rsidR="00155BE4" w:rsidRPr="003123A6">
        <w:rPr>
          <w:rFonts w:eastAsia="Times New Roman"/>
          <w:b/>
          <w:i/>
          <w:color w:val="000000"/>
          <w:sz w:val="24"/>
          <w:szCs w:val="24"/>
          <w:lang w:val="it-IT"/>
        </w:rPr>
        <w:t xml:space="preserve">. </w:t>
      </w:r>
      <w:r w:rsidR="00B52E05" w:rsidRPr="003123A6">
        <w:rPr>
          <w:rFonts w:eastAsia="Times New Roman"/>
          <w:b/>
          <w:i/>
          <w:color w:val="000000"/>
          <w:sz w:val="24"/>
          <w:szCs w:val="24"/>
          <w:lang w:val="it-IT"/>
        </w:rPr>
        <w:t xml:space="preserve">Imposte dirette. </w:t>
      </w:r>
      <w:r w:rsidR="00155BE4" w:rsidRPr="003123A6">
        <w:rPr>
          <w:rFonts w:eastAsia="Times New Roman"/>
          <w:b/>
          <w:i/>
          <w:color w:val="000000"/>
          <w:sz w:val="24"/>
          <w:szCs w:val="24"/>
          <w:lang w:val="it-IT"/>
        </w:rPr>
        <w:t>D</w:t>
      </w:r>
      <w:r w:rsidR="00D80F55" w:rsidRPr="003123A6">
        <w:rPr>
          <w:rFonts w:eastAsia="Times New Roman"/>
          <w:b/>
          <w:i/>
          <w:color w:val="000000"/>
          <w:sz w:val="24"/>
          <w:szCs w:val="24"/>
          <w:lang w:val="it-IT"/>
        </w:rPr>
        <w:t>isciplina in capo al debitore</w:t>
      </w:r>
      <w:r w:rsidRPr="003123A6">
        <w:rPr>
          <w:rFonts w:eastAsia="Times New Roman"/>
          <w:b/>
          <w:i/>
          <w:color w:val="000000"/>
          <w:sz w:val="24"/>
          <w:szCs w:val="24"/>
          <w:lang w:val="it-IT"/>
        </w:rPr>
        <w:t>.</w:t>
      </w:r>
    </w:p>
    <w:p w:rsidR="00056DE6" w:rsidRPr="003123A6" w:rsidRDefault="00E94992" w:rsidP="00056DE6">
      <w:pPr>
        <w:spacing w:line="400" w:lineRule="atLeast"/>
        <w:jc w:val="both"/>
        <w:textAlignment w:val="baseline"/>
        <w:rPr>
          <w:rFonts w:eastAsia="Times New Roman"/>
          <w:b/>
          <w:i/>
          <w:color w:val="000000"/>
          <w:sz w:val="24"/>
          <w:szCs w:val="24"/>
          <w:lang w:val="it-IT"/>
        </w:rPr>
      </w:pPr>
      <w:r w:rsidRPr="003123A6">
        <w:rPr>
          <w:rFonts w:eastAsia="Times New Roman"/>
          <w:b/>
          <w:i/>
          <w:color w:val="000000"/>
          <w:sz w:val="24"/>
          <w:szCs w:val="24"/>
          <w:lang w:val="it-IT"/>
        </w:rPr>
        <w:t>2.</w:t>
      </w:r>
      <w:r w:rsidR="00056DE6" w:rsidRPr="003123A6">
        <w:rPr>
          <w:rFonts w:eastAsia="Times New Roman"/>
          <w:b/>
          <w:i/>
          <w:color w:val="000000"/>
          <w:sz w:val="24"/>
          <w:szCs w:val="24"/>
          <w:lang w:val="it-IT"/>
        </w:rPr>
        <w:t>2.1. IRPEF</w:t>
      </w:r>
      <w:r w:rsidRPr="003123A6">
        <w:rPr>
          <w:rFonts w:eastAsia="Times New Roman"/>
          <w:b/>
          <w:i/>
          <w:color w:val="000000"/>
          <w:sz w:val="24"/>
          <w:szCs w:val="24"/>
          <w:lang w:val="it-IT"/>
        </w:rPr>
        <w:t>.</w:t>
      </w:r>
    </w:p>
    <w:p w:rsidR="00556A96" w:rsidRPr="003123A6" w:rsidRDefault="00056DE6" w:rsidP="00056DE6">
      <w:pPr>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Il piano attestato può essere adottato anche da contribuenti IR</w:t>
      </w:r>
      <w:r w:rsidR="00151797" w:rsidRPr="003123A6">
        <w:rPr>
          <w:rFonts w:eastAsia="Times New Roman"/>
          <w:color w:val="000000"/>
          <w:sz w:val="24"/>
          <w:szCs w:val="24"/>
          <w:lang w:val="it-IT"/>
        </w:rPr>
        <w:t>PEF</w:t>
      </w:r>
      <w:r w:rsidRPr="003123A6">
        <w:rPr>
          <w:rFonts w:eastAsia="Times New Roman"/>
          <w:color w:val="000000"/>
          <w:sz w:val="24"/>
          <w:szCs w:val="24"/>
          <w:lang w:val="it-IT"/>
        </w:rPr>
        <w:t xml:space="preserve"> (imprese individuali, s.n.c. e s.a.s.), per i quali – nel caso di realizzo di sopravvenienze attive contabili – si applica l</w:t>
      </w:r>
      <w:r w:rsidR="00F77224" w:rsidRPr="003123A6">
        <w:rPr>
          <w:rFonts w:eastAsia="Times New Roman"/>
          <w:color w:val="000000"/>
          <w:sz w:val="24"/>
          <w:szCs w:val="24"/>
          <w:lang w:val="it-IT"/>
        </w:rPr>
        <w:t>’</w:t>
      </w:r>
      <w:r w:rsidRPr="003123A6">
        <w:rPr>
          <w:rFonts w:eastAsia="Times New Roman"/>
          <w:color w:val="000000"/>
          <w:sz w:val="24"/>
          <w:szCs w:val="24"/>
          <w:lang w:val="it-IT"/>
        </w:rPr>
        <w:t>art. 88, comma 4-</w:t>
      </w:r>
      <w:r w:rsidRPr="003123A6">
        <w:rPr>
          <w:rFonts w:eastAsia="Times New Roman"/>
          <w:i/>
          <w:color w:val="000000"/>
          <w:sz w:val="24"/>
          <w:szCs w:val="24"/>
          <w:lang w:val="it-IT"/>
        </w:rPr>
        <w:t>ter</w:t>
      </w:r>
      <w:r w:rsidRPr="003123A6">
        <w:rPr>
          <w:rFonts w:eastAsia="Times New Roman"/>
          <w:color w:val="000000"/>
          <w:sz w:val="24"/>
          <w:szCs w:val="24"/>
          <w:lang w:val="it-IT"/>
        </w:rPr>
        <w:t>, del T.U.I.R., ma non la disciplina degli interessi passi</w:t>
      </w:r>
      <w:r w:rsidRPr="003123A6">
        <w:rPr>
          <w:rFonts w:eastAsia="Times New Roman"/>
          <w:color w:val="000000"/>
          <w:sz w:val="24"/>
          <w:szCs w:val="24"/>
          <w:lang w:val="it-IT"/>
        </w:rPr>
        <w:softHyphen/>
        <w:t>vi di cui all</w:t>
      </w:r>
      <w:r w:rsidR="00F77224" w:rsidRPr="003123A6">
        <w:rPr>
          <w:rFonts w:eastAsia="Times New Roman"/>
          <w:color w:val="000000"/>
          <w:sz w:val="24"/>
          <w:szCs w:val="24"/>
          <w:lang w:val="it-IT"/>
        </w:rPr>
        <w:t>’</w:t>
      </w:r>
      <w:r w:rsidRPr="003123A6">
        <w:rPr>
          <w:rFonts w:eastAsia="Times New Roman"/>
          <w:color w:val="000000"/>
          <w:sz w:val="24"/>
          <w:szCs w:val="24"/>
          <w:lang w:val="it-IT"/>
        </w:rPr>
        <w:t xml:space="preserve">art. 96, comma 4, del T.U.I.R., né quella delle eccedenze pregresse riportabili </w:t>
      </w:r>
      <w:r w:rsidRPr="003123A6">
        <w:rPr>
          <w:rFonts w:eastAsia="Times New Roman"/>
          <w:color w:val="000000"/>
          <w:sz w:val="24"/>
          <w:szCs w:val="24"/>
          <w:lang w:val="it-IT"/>
        </w:rPr>
        <w:lastRenderedPageBreak/>
        <w:t>prevista dall</w:t>
      </w:r>
      <w:r w:rsidR="00F77224" w:rsidRPr="003123A6">
        <w:rPr>
          <w:rFonts w:eastAsia="Times New Roman"/>
          <w:color w:val="000000"/>
          <w:sz w:val="24"/>
          <w:szCs w:val="24"/>
          <w:lang w:val="it-IT"/>
        </w:rPr>
        <w:t>’</w:t>
      </w:r>
      <w:r w:rsidRPr="003123A6">
        <w:rPr>
          <w:rFonts w:eastAsia="Times New Roman"/>
          <w:color w:val="000000"/>
          <w:sz w:val="24"/>
          <w:szCs w:val="24"/>
          <w:lang w:val="it-IT"/>
        </w:rPr>
        <w:t xml:space="preserve">art. 84 del T.U.I.R., salvo il caso di quelle prodotte in un momento in cui il debitore </w:t>
      </w:r>
      <w:r w:rsidR="00556A96" w:rsidRPr="003123A6">
        <w:rPr>
          <w:rFonts w:eastAsia="Times New Roman"/>
          <w:color w:val="000000"/>
          <w:sz w:val="24"/>
          <w:szCs w:val="24"/>
          <w:lang w:val="it-IT"/>
        </w:rPr>
        <w:t xml:space="preserve">esercitava l’attività d’impresa </w:t>
      </w:r>
      <w:r w:rsidRPr="003123A6">
        <w:rPr>
          <w:rFonts w:eastAsia="Times New Roman"/>
          <w:color w:val="000000"/>
          <w:sz w:val="24"/>
          <w:szCs w:val="24"/>
          <w:lang w:val="it-IT"/>
        </w:rPr>
        <w:t xml:space="preserve">in forma di società di capitali e </w:t>
      </w:r>
      <w:r w:rsidR="00556A96" w:rsidRPr="003123A6">
        <w:rPr>
          <w:rFonts w:eastAsia="Times New Roman"/>
          <w:color w:val="000000"/>
          <w:sz w:val="24"/>
          <w:szCs w:val="24"/>
          <w:lang w:val="it-IT"/>
        </w:rPr>
        <w:t>quest’ultima stata</w:t>
      </w:r>
      <w:r w:rsidRPr="003123A6">
        <w:rPr>
          <w:rFonts w:eastAsia="Times New Roman"/>
          <w:color w:val="000000"/>
          <w:sz w:val="24"/>
          <w:szCs w:val="24"/>
          <w:lang w:val="it-IT"/>
        </w:rPr>
        <w:t>, poi, trasformat</w:t>
      </w:r>
      <w:r w:rsidR="00556A96" w:rsidRPr="003123A6">
        <w:rPr>
          <w:rFonts w:eastAsia="Times New Roman"/>
          <w:color w:val="000000"/>
          <w:sz w:val="24"/>
          <w:szCs w:val="24"/>
          <w:lang w:val="it-IT"/>
        </w:rPr>
        <w:t>a</w:t>
      </w:r>
      <w:r w:rsidRPr="003123A6">
        <w:rPr>
          <w:rFonts w:eastAsia="Times New Roman"/>
          <w:color w:val="000000"/>
          <w:sz w:val="24"/>
          <w:szCs w:val="24"/>
          <w:lang w:val="it-IT"/>
        </w:rPr>
        <w:t xml:space="preserve"> in s.n.c. o s.a.s.</w:t>
      </w:r>
    </w:p>
    <w:p w:rsidR="00056DE6" w:rsidRPr="003123A6" w:rsidRDefault="00AC0ABA" w:rsidP="00056DE6">
      <w:pPr>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D’altronde</w:t>
      </w:r>
      <w:r w:rsidR="00056DE6" w:rsidRPr="003123A6">
        <w:rPr>
          <w:rFonts w:eastAsia="Times New Roman"/>
          <w:color w:val="000000"/>
          <w:sz w:val="24"/>
          <w:szCs w:val="24"/>
          <w:lang w:val="it-IT"/>
        </w:rPr>
        <w:t xml:space="preserve">, </w:t>
      </w:r>
      <w:r w:rsidRPr="003123A6">
        <w:rPr>
          <w:rFonts w:eastAsia="Times New Roman"/>
          <w:color w:val="000000"/>
          <w:sz w:val="24"/>
          <w:szCs w:val="24"/>
          <w:lang w:val="it-IT"/>
        </w:rPr>
        <w:t xml:space="preserve">le imprese individuali e </w:t>
      </w:r>
      <w:r w:rsidR="00056DE6" w:rsidRPr="003123A6">
        <w:rPr>
          <w:rFonts w:eastAsia="Times New Roman"/>
          <w:color w:val="000000"/>
          <w:sz w:val="24"/>
          <w:szCs w:val="24"/>
          <w:lang w:val="it-IT"/>
        </w:rPr>
        <w:t>l</w:t>
      </w:r>
      <w:r w:rsidRPr="003123A6">
        <w:rPr>
          <w:rFonts w:eastAsia="Times New Roman"/>
          <w:color w:val="000000"/>
          <w:sz w:val="24"/>
          <w:szCs w:val="24"/>
          <w:lang w:val="it-IT"/>
        </w:rPr>
        <w:t>e</w:t>
      </w:r>
      <w:r w:rsidR="00056DE6" w:rsidRPr="003123A6">
        <w:rPr>
          <w:rFonts w:eastAsia="Times New Roman"/>
          <w:color w:val="000000"/>
          <w:sz w:val="24"/>
          <w:szCs w:val="24"/>
          <w:lang w:val="it-IT"/>
        </w:rPr>
        <w:t xml:space="preserve"> società di persone – soggett</w:t>
      </w:r>
      <w:r w:rsidRPr="003123A6">
        <w:rPr>
          <w:rFonts w:eastAsia="Times New Roman"/>
          <w:color w:val="000000"/>
          <w:sz w:val="24"/>
          <w:szCs w:val="24"/>
          <w:lang w:val="it-IT"/>
        </w:rPr>
        <w:t>e</w:t>
      </w:r>
      <w:r w:rsidR="00056DE6" w:rsidRPr="003123A6">
        <w:rPr>
          <w:rFonts w:eastAsia="Times New Roman"/>
          <w:color w:val="000000"/>
          <w:sz w:val="24"/>
          <w:szCs w:val="24"/>
          <w:lang w:val="it-IT"/>
        </w:rPr>
        <w:t xml:space="preserve"> al principio di imputazione ai soci delle perdite per trasparenza (artt. 5 e 8, comma 2, del T.U.I.R.) e alla disciplina degli interessi passivi stabilita dall</w:t>
      </w:r>
      <w:r w:rsidR="00F77224" w:rsidRPr="003123A6">
        <w:rPr>
          <w:rFonts w:eastAsia="Times New Roman"/>
          <w:color w:val="000000"/>
          <w:sz w:val="24"/>
          <w:szCs w:val="24"/>
          <w:lang w:val="it-IT"/>
        </w:rPr>
        <w:t>’</w:t>
      </w:r>
      <w:r w:rsidR="00056DE6" w:rsidRPr="003123A6">
        <w:rPr>
          <w:rFonts w:eastAsia="Times New Roman"/>
          <w:color w:val="000000"/>
          <w:sz w:val="24"/>
          <w:szCs w:val="24"/>
          <w:lang w:val="it-IT"/>
        </w:rPr>
        <w:t xml:space="preserve">art. 61 del T.U.I.R. – </w:t>
      </w:r>
      <w:r w:rsidRPr="003123A6">
        <w:rPr>
          <w:rFonts w:eastAsia="Times New Roman"/>
          <w:color w:val="000000"/>
          <w:sz w:val="24"/>
          <w:szCs w:val="24"/>
          <w:lang w:val="it-IT"/>
        </w:rPr>
        <w:t xml:space="preserve">normalmente non dispongono </w:t>
      </w:r>
      <w:r w:rsidR="00056DE6" w:rsidRPr="003123A6">
        <w:rPr>
          <w:rFonts w:eastAsia="Times New Roman"/>
          <w:color w:val="000000"/>
          <w:sz w:val="24"/>
          <w:szCs w:val="24"/>
          <w:lang w:val="it-IT"/>
        </w:rPr>
        <w:t>di perdite di cui all</w:t>
      </w:r>
      <w:r w:rsidR="00F77224" w:rsidRPr="003123A6">
        <w:rPr>
          <w:rFonts w:eastAsia="Times New Roman"/>
          <w:color w:val="000000"/>
          <w:sz w:val="24"/>
          <w:szCs w:val="24"/>
          <w:lang w:val="it-IT"/>
        </w:rPr>
        <w:t>’</w:t>
      </w:r>
      <w:r w:rsidR="00056DE6" w:rsidRPr="003123A6">
        <w:rPr>
          <w:rFonts w:eastAsia="Times New Roman"/>
          <w:color w:val="000000"/>
          <w:sz w:val="24"/>
          <w:szCs w:val="24"/>
          <w:lang w:val="it-IT"/>
        </w:rPr>
        <w:t>art. 84 del T.U.I.R., né degli interessi passivi regolati dall</w:t>
      </w:r>
      <w:r w:rsidR="00F77224" w:rsidRPr="003123A6">
        <w:rPr>
          <w:rFonts w:eastAsia="Times New Roman"/>
          <w:color w:val="000000"/>
          <w:sz w:val="24"/>
          <w:szCs w:val="24"/>
          <w:lang w:val="it-IT"/>
        </w:rPr>
        <w:t>’</w:t>
      </w:r>
      <w:r w:rsidR="00056DE6" w:rsidRPr="003123A6">
        <w:rPr>
          <w:rFonts w:eastAsia="Times New Roman"/>
          <w:color w:val="000000"/>
          <w:sz w:val="24"/>
          <w:szCs w:val="24"/>
          <w:lang w:val="it-IT"/>
        </w:rPr>
        <w:t xml:space="preserve">art. 96 del T.U.I.R., con </w:t>
      </w:r>
      <w:r w:rsidR="00556A96" w:rsidRPr="003123A6">
        <w:rPr>
          <w:rFonts w:eastAsia="Times New Roman"/>
          <w:color w:val="000000"/>
          <w:sz w:val="24"/>
          <w:szCs w:val="24"/>
          <w:lang w:val="it-IT"/>
        </w:rPr>
        <w:t>la conseguenza</w:t>
      </w:r>
      <w:r w:rsidR="00056DE6" w:rsidRPr="003123A6">
        <w:rPr>
          <w:rFonts w:eastAsia="Times New Roman"/>
          <w:color w:val="000000"/>
          <w:sz w:val="24"/>
          <w:szCs w:val="24"/>
          <w:lang w:val="it-IT"/>
        </w:rPr>
        <w:t xml:space="preserve"> che </w:t>
      </w:r>
      <w:r w:rsidRPr="003123A6">
        <w:rPr>
          <w:rFonts w:eastAsia="Times New Roman"/>
          <w:color w:val="000000"/>
          <w:sz w:val="24"/>
          <w:szCs w:val="24"/>
          <w:lang w:val="it-IT"/>
        </w:rPr>
        <w:t xml:space="preserve">possono beneficiare </w:t>
      </w:r>
      <w:r w:rsidR="00056DE6" w:rsidRPr="003123A6">
        <w:rPr>
          <w:rFonts w:eastAsia="Times New Roman"/>
          <w:color w:val="000000"/>
          <w:sz w:val="24"/>
          <w:szCs w:val="24"/>
          <w:lang w:val="it-IT"/>
        </w:rPr>
        <w:t>dell</w:t>
      </w:r>
      <w:r w:rsidR="00F77224" w:rsidRPr="003123A6">
        <w:rPr>
          <w:rFonts w:eastAsia="Times New Roman"/>
          <w:color w:val="000000"/>
          <w:sz w:val="24"/>
          <w:szCs w:val="24"/>
          <w:lang w:val="it-IT"/>
        </w:rPr>
        <w:t>’</w:t>
      </w:r>
      <w:r w:rsidR="00056DE6" w:rsidRPr="003123A6">
        <w:rPr>
          <w:rFonts w:eastAsia="Times New Roman"/>
          <w:color w:val="000000"/>
          <w:sz w:val="24"/>
          <w:szCs w:val="24"/>
          <w:lang w:val="it-IT"/>
        </w:rPr>
        <w:t>integrale esclusione</w:t>
      </w:r>
      <w:r w:rsidR="00556A96" w:rsidRPr="003123A6">
        <w:rPr>
          <w:rFonts w:eastAsia="Times New Roman"/>
          <w:color w:val="000000"/>
          <w:sz w:val="24"/>
          <w:szCs w:val="24"/>
          <w:lang w:val="it-IT"/>
        </w:rPr>
        <w:t>,</w:t>
      </w:r>
      <w:r w:rsidR="00056DE6" w:rsidRPr="003123A6">
        <w:rPr>
          <w:rFonts w:eastAsia="Times New Roman"/>
          <w:color w:val="000000"/>
          <w:sz w:val="24"/>
          <w:szCs w:val="24"/>
          <w:lang w:val="it-IT"/>
        </w:rPr>
        <w:t xml:space="preserve"> da</w:t>
      </w:r>
      <w:r w:rsidR="00556A96" w:rsidRPr="003123A6">
        <w:rPr>
          <w:rFonts w:eastAsia="Times New Roman"/>
          <w:color w:val="000000"/>
          <w:sz w:val="24"/>
          <w:szCs w:val="24"/>
          <w:lang w:val="it-IT"/>
        </w:rPr>
        <w:t>lla base imponibile,</w:t>
      </w:r>
      <w:r w:rsidR="00056DE6" w:rsidRPr="003123A6">
        <w:rPr>
          <w:rFonts w:eastAsia="Times New Roman"/>
          <w:color w:val="000000"/>
          <w:sz w:val="24"/>
          <w:szCs w:val="24"/>
          <w:lang w:val="it-IT"/>
        </w:rPr>
        <w:t xml:space="preserve"> delle sopravvenienze attive da riduzione dei debiti</w:t>
      </w:r>
      <w:r w:rsidRPr="003123A6">
        <w:rPr>
          <w:rFonts w:eastAsia="Times New Roman"/>
          <w:color w:val="000000"/>
          <w:sz w:val="24"/>
          <w:szCs w:val="24"/>
          <w:lang w:val="it-IT"/>
        </w:rPr>
        <w:t xml:space="preserve">; inoltre, l’imprenditore individuale </w:t>
      </w:r>
      <w:r w:rsidR="00056DE6" w:rsidRPr="003123A6">
        <w:rPr>
          <w:rFonts w:eastAsia="Times New Roman"/>
          <w:color w:val="000000"/>
          <w:sz w:val="24"/>
          <w:szCs w:val="24"/>
          <w:lang w:val="it-IT"/>
        </w:rPr>
        <w:t xml:space="preserve">e i soci </w:t>
      </w:r>
      <w:r w:rsidRPr="003123A6">
        <w:rPr>
          <w:rFonts w:eastAsia="Times New Roman"/>
          <w:color w:val="000000"/>
          <w:sz w:val="24"/>
          <w:szCs w:val="24"/>
          <w:lang w:val="it-IT"/>
        </w:rPr>
        <w:t xml:space="preserve">possono </w:t>
      </w:r>
      <w:r w:rsidR="00056DE6" w:rsidRPr="003123A6">
        <w:rPr>
          <w:rFonts w:eastAsia="Times New Roman"/>
          <w:color w:val="000000"/>
          <w:sz w:val="24"/>
          <w:szCs w:val="24"/>
          <w:lang w:val="it-IT"/>
        </w:rPr>
        <w:t>utilizzare le perdite riportabili dalla stessa, attribuite loro in base al predetto principio di trasparenza.</w:t>
      </w:r>
    </w:p>
    <w:p w:rsidR="00155BE4" w:rsidRPr="003123A6" w:rsidRDefault="00E94992" w:rsidP="00155BE4">
      <w:pPr>
        <w:spacing w:line="400" w:lineRule="atLeast"/>
        <w:jc w:val="both"/>
        <w:textAlignment w:val="baseline"/>
        <w:rPr>
          <w:rFonts w:eastAsia="Times New Roman"/>
          <w:b/>
          <w:i/>
          <w:color w:val="000000"/>
          <w:sz w:val="24"/>
          <w:szCs w:val="24"/>
          <w:lang w:val="it-IT"/>
        </w:rPr>
      </w:pPr>
      <w:r w:rsidRPr="003123A6">
        <w:rPr>
          <w:rFonts w:eastAsia="Times New Roman"/>
          <w:b/>
          <w:i/>
          <w:color w:val="000000"/>
          <w:sz w:val="24"/>
          <w:szCs w:val="24"/>
          <w:lang w:val="it-IT"/>
        </w:rPr>
        <w:t>2.</w:t>
      </w:r>
      <w:r w:rsidR="00B52E05" w:rsidRPr="003123A6">
        <w:rPr>
          <w:rFonts w:eastAsia="Times New Roman"/>
          <w:b/>
          <w:i/>
          <w:color w:val="000000"/>
          <w:sz w:val="24"/>
          <w:szCs w:val="24"/>
          <w:lang w:val="it-IT"/>
        </w:rPr>
        <w:t>2</w:t>
      </w:r>
      <w:r w:rsidR="00155BE4" w:rsidRPr="003123A6">
        <w:rPr>
          <w:rFonts w:eastAsia="Times New Roman"/>
          <w:b/>
          <w:i/>
          <w:color w:val="000000"/>
          <w:sz w:val="24"/>
          <w:szCs w:val="24"/>
          <w:lang w:val="it-IT"/>
        </w:rPr>
        <w:t>.</w:t>
      </w:r>
      <w:r w:rsidR="00056DE6" w:rsidRPr="003123A6">
        <w:rPr>
          <w:rFonts w:eastAsia="Times New Roman"/>
          <w:b/>
          <w:i/>
          <w:color w:val="000000"/>
          <w:sz w:val="24"/>
          <w:szCs w:val="24"/>
          <w:lang w:val="it-IT"/>
        </w:rPr>
        <w:t>2</w:t>
      </w:r>
      <w:r w:rsidR="00155BE4" w:rsidRPr="003123A6">
        <w:rPr>
          <w:rFonts w:eastAsia="Times New Roman"/>
          <w:b/>
          <w:i/>
          <w:color w:val="000000"/>
          <w:sz w:val="24"/>
          <w:szCs w:val="24"/>
          <w:lang w:val="it-IT"/>
        </w:rPr>
        <w:t xml:space="preserve">. </w:t>
      </w:r>
      <w:r w:rsidR="00AF52B5" w:rsidRPr="003123A6">
        <w:rPr>
          <w:rFonts w:eastAsia="Times New Roman"/>
          <w:b/>
          <w:i/>
          <w:color w:val="000000"/>
          <w:sz w:val="24"/>
          <w:szCs w:val="24"/>
          <w:lang w:val="it-IT"/>
        </w:rPr>
        <w:t>IRES</w:t>
      </w:r>
      <w:r w:rsidRPr="003123A6">
        <w:rPr>
          <w:rFonts w:eastAsia="Times New Roman"/>
          <w:b/>
          <w:i/>
          <w:color w:val="000000"/>
          <w:sz w:val="24"/>
          <w:szCs w:val="24"/>
          <w:lang w:val="it-IT"/>
        </w:rPr>
        <w:t>.</w:t>
      </w:r>
    </w:p>
    <w:p w:rsidR="00F06CA8" w:rsidRPr="003123A6" w:rsidRDefault="00F06CA8" w:rsidP="00F06CA8">
      <w:pPr>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L</w:t>
      </w:r>
      <w:r w:rsidR="00F77224" w:rsidRPr="003123A6">
        <w:rPr>
          <w:rFonts w:eastAsia="Times New Roman"/>
          <w:color w:val="000000"/>
          <w:sz w:val="24"/>
          <w:szCs w:val="24"/>
          <w:lang w:val="it-IT"/>
        </w:rPr>
        <w:t>’</w:t>
      </w:r>
      <w:r w:rsidRPr="003123A6">
        <w:rPr>
          <w:rFonts w:eastAsia="Times New Roman"/>
          <w:color w:val="000000"/>
          <w:sz w:val="24"/>
          <w:szCs w:val="24"/>
          <w:lang w:val="it-IT"/>
        </w:rPr>
        <w:t>art. 88, comma 4-</w:t>
      </w:r>
      <w:r w:rsidRPr="003123A6">
        <w:rPr>
          <w:rFonts w:eastAsia="Times New Roman"/>
          <w:i/>
          <w:color w:val="000000"/>
          <w:sz w:val="24"/>
          <w:szCs w:val="24"/>
          <w:lang w:val="it-IT"/>
        </w:rPr>
        <w:t>ter</w:t>
      </w:r>
      <w:r w:rsidRPr="003123A6">
        <w:rPr>
          <w:rFonts w:eastAsia="Times New Roman"/>
          <w:color w:val="000000"/>
          <w:sz w:val="24"/>
          <w:szCs w:val="24"/>
          <w:lang w:val="it-IT"/>
        </w:rPr>
        <w:t xml:space="preserve">, del T.U.I.R., introdotto dal d.lgs. </w:t>
      </w:r>
      <w:r w:rsidR="00556A96" w:rsidRPr="003123A6">
        <w:rPr>
          <w:rFonts w:eastAsia="Times New Roman"/>
          <w:color w:val="000000"/>
          <w:sz w:val="24"/>
          <w:szCs w:val="24"/>
          <w:lang w:val="it-IT"/>
        </w:rPr>
        <w:t xml:space="preserve">14 settembre 2015, n. </w:t>
      </w:r>
      <w:r w:rsidRPr="003123A6">
        <w:rPr>
          <w:rFonts w:eastAsia="Times New Roman"/>
          <w:color w:val="000000"/>
          <w:sz w:val="24"/>
          <w:szCs w:val="24"/>
          <w:lang w:val="it-IT"/>
        </w:rPr>
        <w:t>147 e applicabile a partire dal periodo d</w:t>
      </w:r>
      <w:r w:rsidR="00F77224" w:rsidRPr="003123A6">
        <w:rPr>
          <w:rFonts w:eastAsia="Times New Roman"/>
          <w:color w:val="000000"/>
          <w:sz w:val="24"/>
          <w:szCs w:val="24"/>
          <w:lang w:val="it-IT"/>
        </w:rPr>
        <w:t>’</w:t>
      </w:r>
      <w:r w:rsidRPr="003123A6">
        <w:rPr>
          <w:rFonts w:eastAsia="Times New Roman"/>
          <w:color w:val="000000"/>
          <w:sz w:val="24"/>
          <w:szCs w:val="24"/>
          <w:lang w:val="it-IT"/>
        </w:rPr>
        <w:t xml:space="preserve">imposta successivo a quello in corso al 7 ottobre 2015, </w:t>
      </w:r>
      <w:r w:rsidR="00160896" w:rsidRPr="003123A6">
        <w:rPr>
          <w:rFonts w:eastAsia="Times New Roman"/>
          <w:color w:val="000000"/>
          <w:sz w:val="24"/>
          <w:szCs w:val="24"/>
          <w:lang w:val="it-IT"/>
        </w:rPr>
        <w:t>prevede</w:t>
      </w:r>
      <w:r w:rsidR="00AC0ABA" w:rsidRPr="003123A6">
        <w:rPr>
          <w:rFonts w:eastAsia="Times New Roman"/>
          <w:color w:val="000000"/>
          <w:sz w:val="24"/>
          <w:szCs w:val="24"/>
          <w:lang w:val="it-IT"/>
        </w:rPr>
        <w:t>va</w:t>
      </w:r>
      <w:r w:rsidR="00160896" w:rsidRPr="003123A6">
        <w:rPr>
          <w:rFonts w:eastAsia="Times New Roman"/>
          <w:color w:val="000000"/>
          <w:sz w:val="24"/>
          <w:szCs w:val="24"/>
          <w:lang w:val="it-IT"/>
        </w:rPr>
        <w:t xml:space="preserve"> </w:t>
      </w:r>
      <w:r w:rsidR="00D80F55" w:rsidRPr="003123A6">
        <w:rPr>
          <w:rFonts w:eastAsia="Times New Roman"/>
          <w:color w:val="000000"/>
          <w:sz w:val="24"/>
          <w:szCs w:val="24"/>
          <w:lang w:val="it-IT"/>
        </w:rPr>
        <w:t xml:space="preserve">una rilevanza fiscale limitata per le sopravvenienze attive da riduzione dei debiti derivanti da un piano attestato </w:t>
      </w:r>
      <w:r w:rsidR="00151797" w:rsidRPr="003123A6">
        <w:rPr>
          <w:rFonts w:eastAsia="Times New Roman"/>
          <w:i/>
          <w:color w:val="000000"/>
          <w:sz w:val="24"/>
          <w:szCs w:val="24"/>
          <w:lang w:val="it-IT"/>
        </w:rPr>
        <w:t>ex</w:t>
      </w:r>
      <w:r w:rsidR="00151797" w:rsidRPr="003123A6">
        <w:rPr>
          <w:rFonts w:eastAsia="Times New Roman"/>
          <w:color w:val="000000"/>
          <w:sz w:val="24"/>
          <w:szCs w:val="24"/>
          <w:lang w:val="it-IT"/>
        </w:rPr>
        <w:t xml:space="preserve"> </w:t>
      </w:r>
      <w:r w:rsidR="00D80F55" w:rsidRPr="003123A6">
        <w:rPr>
          <w:rFonts w:eastAsia="Times New Roman"/>
          <w:color w:val="000000"/>
          <w:sz w:val="24"/>
          <w:szCs w:val="24"/>
          <w:lang w:val="it-IT"/>
        </w:rPr>
        <w:t>art. 67</w:t>
      </w:r>
      <w:r w:rsidR="009A4E9C" w:rsidRPr="003123A6">
        <w:rPr>
          <w:rFonts w:eastAsia="Times New Roman"/>
          <w:color w:val="000000"/>
          <w:sz w:val="24"/>
          <w:szCs w:val="24"/>
          <w:lang w:val="it-IT"/>
        </w:rPr>
        <w:t>,</w:t>
      </w:r>
      <w:r w:rsidR="00D80F55" w:rsidRPr="003123A6">
        <w:rPr>
          <w:rFonts w:eastAsia="Times New Roman"/>
          <w:color w:val="000000"/>
          <w:sz w:val="24"/>
          <w:szCs w:val="24"/>
          <w:lang w:val="it-IT"/>
        </w:rPr>
        <w:t xml:space="preserve"> </w:t>
      </w:r>
      <w:r w:rsidR="009A4E9C" w:rsidRPr="003123A6">
        <w:rPr>
          <w:rFonts w:eastAsia="Times New Roman"/>
          <w:color w:val="000000"/>
          <w:sz w:val="24"/>
          <w:szCs w:val="24"/>
          <w:lang w:val="it-IT"/>
        </w:rPr>
        <w:t>comma</w:t>
      </w:r>
      <w:r w:rsidR="00D80F55" w:rsidRPr="003123A6">
        <w:rPr>
          <w:rFonts w:eastAsia="Times New Roman"/>
          <w:color w:val="000000"/>
          <w:sz w:val="24"/>
          <w:szCs w:val="24"/>
          <w:lang w:val="it-IT"/>
        </w:rPr>
        <w:t xml:space="preserve"> 3</w:t>
      </w:r>
      <w:r w:rsidR="009A4E9C" w:rsidRPr="003123A6">
        <w:rPr>
          <w:rFonts w:eastAsia="Times New Roman"/>
          <w:color w:val="000000"/>
          <w:sz w:val="24"/>
          <w:szCs w:val="24"/>
          <w:lang w:val="it-IT"/>
        </w:rPr>
        <w:t>,</w:t>
      </w:r>
      <w:r w:rsidR="00D80F55" w:rsidRPr="003123A6">
        <w:rPr>
          <w:rFonts w:eastAsia="Times New Roman"/>
          <w:color w:val="000000"/>
          <w:sz w:val="24"/>
          <w:szCs w:val="24"/>
          <w:lang w:val="it-IT"/>
        </w:rPr>
        <w:t xml:space="preserve"> lett. </w:t>
      </w:r>
      <w:r w:rsidR="00D80F55" w:rsidRPr="003123A6">
        <w:rPr>
          <w:rFonts w:eastAsia="Times New Roman"/>
          <w:i/>
          <w:color w:val="000000"/>
          <w:sz w:val="24"/>
          <w:szCs w:val="24"/>
          <w:lang w:val="it-IT"/>
        </w:rPr>
        <w:t>d</w:t>
      </w:r>
      <w:r w:rsidR="00D80F55" w:rsidRPr="003123A6">
        <w:rPr>
          <w:rFonts w:eastAsia="Times New Roman"/>
          <w:color w:val="000000"/>
          <w:sz w:val="24"/>
          <w:szCs w:val="24"/>
          <w:lang w:val="it-IT"/>
        </w:rPr>
        <w:t>)</w:t>
      </w:r>
      <w:r w:rsidR="009A4E9C" w:rsidRPr="003123A6">
        <w:rPr>
          <w:rFonts w:eastAsia="Times New Roman"/>
          <w:color w:val="000000"/>
          <w:sz w:val="24"/>
          <w:szCs w:val="24"/>
          <w:lang w:val="it-IT"/>
        </w:rPr>
        <w:t>,</w:t>
      </w:r>
      <w:r w:rsidR="00D80F55" w:rsidRPr="003123A6">
        <w:rPr>
          <w:rFonts w:eastAsia="Times New Roman"/>
          <w:color w:val="000000"/>
          <w:sz w:val="24"/>
          <w:szCs w:val="24"/>
          <w:lang w:val="it-IT"/>
        </w:rPr>
        <w:t xml:space="preserve"> </w:t>
      </w:r>
      <w:r w:rsidR="009A4E9C" w:rsidRPr="003123A6">
        <w:rPr>
          <w:rFonts w:eastAsia="Times New Roman"/>
          <w:color w:val="000000"/>
          <w:sz w:val="24"/>
          <w:szCs w:val="24"/>
          <w:lang w:val="it-IT"/>
        </w:rPr>
        <w:t>l.f.</w:t>
      </w:r>
      <w:r w:rsidRPr="003123A6">
        <w:rPr>
          <w:rFonts w:eastAsia="Times New Roman"/>
          <w:color w:val="000000"/>
          <w:sz w:val="24"/>
          <w:szCs w:val="24"/>
          <w:lang w:val="it-IT"/>
        </w:rPr>
        <w:t xml:space="preserve">, a condizione che il piano </w:t>
      </w:r>
      <w:r w:rsidR="00AC0ABA" w:rsidRPr="003123A6">
        <w:rPr>
          <w:rFonts w:eastAsia="Times New Roman"/>
          <w:color w:val="000000"/>
          <w:sz w:val="24"/>
          <w:szCs w:val="24"/>
          <w:lang w:val="it-IT"/>
        </w:rPr>
        <w:t>fosse stato</w:t>
      </w:r>
      <w:r w:rsidR="00151797" w:rsidRPr="003123A6">
        <w:rPr>
          <w:rFonts w:eastAsia="Times New Roman"/>
          <w:color w:val="000000"/>
          <w:sz w:val="24"/>
          <w:szCs w:val="24"/>
          <w:lang w:val="it-IT"/>
        </w:rPr>
        <w:t xml:space="preserve"> </w:t>
      </w:r>
      <w:r w:rsidRPr="003123A6">
        <w:rPr>
          <w:rFonts w:eastAsia="Times New Roman"/>
          <w:color w:val="000000"/>
          <w:sz w:val="24"/>
          <w:szCs w:val="24"/>
          <w:lang w:val="it-IT"/>
        </w:rPr>
        <w:t>pub</w:t>
      </w:r>
      <w:r w:rsidRPr="003123A6">
        <w:rPr>
          <w:rFonts w:eastAsia="Times New Roman"/>
          <w:color w:val="000000"/>
          <w:sz w:val="24"/>
          <w:szCs w:val="24"/>
          <w:lang w:val="it-IT"/>
        </w:rPr>
        <w:softHyphen/>
        <w:t xml:space="preserve">blicato </w:t>
      </w:r>
      <w:r w:rsidR="00556A96" w:rsidRPr="003123A6">
        <w:rPr>
          <w:rFonts w:eastAsia="Times New Roman"/>
          <w:color w:val="000000"/>
          <w:sz w:val="24"/>
          <w:szCs w:val="24"/>
          <w:lang w:val="it-IT"/>
        </w:rPr>
        <w:t>ne</w:t>
      </w:r>
      <w:r w:rsidRPr="003123A6">
        <w:rPr>
          <w:rFonts w:eastAsia="Times New Roman"/>
          <w:color w:val="000000"/>
          <w:sz w:val="24"/>
          <w:szCs w:val="24"/>
          <w:lang w:val="it-IT"/>
        </w:rPr>
        <w:t>l Registro delle imprese.</w:t>
      </w:r>
    </w:p>
    <w:p w:rsidR="00F06CA8" w:rsidRPr="003123A6" w:rsidRDefault="00F06CA8" w:rsidP="00F06CA8">
      <w:pPr>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In particolare, nell</w:t>
      </w:r>
      <w:r w:rsidR="00F77224" w:rsidRPr="003123A6">
        <w:rPr>
          <w:rFonts w:eastAsia="Times New Roman"/>
          <w:color w:val="000000"/>
          <w:sz w:val="24"/>
          <w:szCs w:val="24"/>
          <w:lang w:val="it-IT"/>
        </w:rPr>
        <w:t>’</w:t>
      </w:r>
      <w:r w:rsidRPr="003123A6">
        <w:rPr>
          <w:rFonts w:eastAsia="Times New Roman"/>
          <w:color w:val="000000"/>
          <w:sz w:val="24"/>
          <w:szCs w:val="24"/>
          <w:lang w:val="it-IT"/>
        </w:rPr>
        <w:t>ipotesi di sopravvenienze attive maturate per effetto di un piano attestato, l</w:t>
      </w:r>
      <w:r w:rsidR="00F77224" w:rsidRPr="003123A6">
        <w:rPr>
          <w:rFonts w:eastAsia="Times New Roman"/>
          <w:color w:val="000000"/>
          <w:sz w:val="24"/>
          <w:szCs w:val="24"/>
          <w:lang w:val="it-IT"/>
        </w:rPr>
        <w:t>’</w:t>
      </w:r>
      <w:r w:rsidRPr="003123A6">
        <w:rPr>
          <w:rFonts w:eastAsia="Times New Roman"/>
          <w:color w:val="000000"/>
          <w:sz w:val="24"/>
          <w:szCs w:val="24"/>
          <w:lang w:val="it-IT"/>
        </w:rPr>
        <w:t xml:space="preserve">importo detassato </w:t>
      </w:r>
      <w:r w:rsidR="00AC0ABA" w:rsidRPr="003123A6">
        <w:rPr>
          <w:rFonts w:eastAsia="Times New Roman"/>
          <w:color w:val="000000"/>
          <w:sz w:val="24"/>
          <w:szCs w:val="24"/>
          <w:lang w:val="it-IT"/>
        </w:rPr>
        <w:t>era</w:t>
      </w:r>
      <w:r w:rsidRPr="003123A6">
        <w:rPr>
          <w:rFonts w:eastAsia="Times New Roman"/>
          <w:color w:val="000000"/>
          <w:sz w:val="24"/>
          <w:szCs w:val="24"/>
          <w:lang w:val="it-IT"/>
        </w:rPr>
        <w:t xml:space="preserve"> pari alla parte di sopravvenienza eccede</w:t>
      </w:r>
      <w:r w:rsidR="00427321" w:rsidRPr="003123A6">
        <w:rPr>
          <w:rFonts w:eastAsia="Times New Roman"/>
          <w:color w:val="000000"/>
          <w:sz w:val="24"/>
          <w:szCs w:val="24"/>
          <w:lang w:val="it-IT"/>
        </w:rPr>
        <w:t>nte</w:t>
      </w:r>
      <w:r w:rsidRPr="003123A6">
        <w:rPr>
          <w:rFonts w:eastAsia="Times New Roman"/>
          <w:color w:val="000000"/>
          <w:sz w:val="24"/>
          <w:szCs w:val="24"/>
          <w:lang w:val="it-IT"/>
        </w:rPr>
        <w:t xml:space="preserve"> la somma:</w:t>
      </w:r>
    </w:p>
    <w:p w:rsidR="00F06CA8" w:rsidRPr="003123A6" w:rsidRDefault="00F06CA8" w:rsidP="00F06CA8">
      <w:pPr>
        <w:numPr>
          <w:ilvl w:val="0"/>
          <w:numId w:val="17"/>
        </w:numPr>
        <w:tabs>
          <w:tab w:val="left" w:pos="432"/>
        </w:tabs>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delle perdite fiscali correnti o pregresse suscettibili di essere compensate ai sensi dell</w:t>
      </w:r>
      <w:r w:rsidR="00F77224" w:rsidRPr="003123A6">
        <w:rPr>
          <w:rFonts w:eastAsia="Times New Roman"/>
          <w:color w:val="000000"/>
          <w:sz w:val="24"/>
          <w:szCs w:val="24"/>
          <w:lang w:val="it-IT"/>
        </w:rPr>
        <w:t>’</w:t>
      </w:r>
      <w:r w:rsidRPr="003123A6">
        <w:rPr>
          <w:rFonts w:eastAsia="Times New Roman"/>
          <w:color w:val="000000"/>
          <w:sz w:val="24"/>
          <w:szCs w:val="24"/>
          <w:lang w:val="it-IT"/>
        </w:rPr>
        <w:t>art. 84 del T.U.I.R. (senza considerare, dunque, il limite dell</w:t>
      </w:r>
      <w:r w:rsidR="00F77224" w:rsidRPr="003123A6">
        <w:rPr>
          <w:rFonts w:eastAsia="Times New Roman"/>
          <w:color w:val="000000"/>
          <w:sz w:val="24"/>
          <w:szCs w:val="24"/>
          <w:lang w:val="it-IT"/>
        </w:rPr>
        <w:t>’</w:t>
      </w:r>
      <w:r w:rsidRPr="003123A6">
        <w:rPr>
          <w:rFonts w:eastAsia="Times New Roman"/>
          <w:color w:val="000000"/>
          <w:sz w:val="24"/>
          <w:szCs w:val="24"/>
          <w:lang w:val="it-IT"/>
        </w:rPr>
        <w:t>80%), comprese quelle trasferite al consolidato fiscale;</w:t>
      </w:r>
    </w:p>
    <w:p w:rsidR="00F06CA8" w:rsidRPr="003123A6" w:rsidRDefault="00F06CA8" w:rsidP="00F06CA8">
      <w:pPr>
        <w:pStyle w:val="Paragrafoelenco"/>
        <w:numPr>
          <w:ilvl w:val="0"/>
          <w:numId w:val="17"/>
        </w:numPr>
        <w:tabs>
          <w:tab w:val="left" w:pos="360"/>
        </w:tabs>
        <w:spacing w:line="400" w:lineRule="atLeast"/>
        <w:jc w:val="both"/>
        <w:textAlignment w:val="baseline"/>
        <w:rPr>
          <w:rFonts w:eastAsia="Bookman Old Style"/>
          <w:b/>
          <w:color w:val="000000"/>
          <w:sz w:val="24"/>
          <w:szCs w:val="24"/>
          <w:vertAlign w:val="superscript"/>
          <w:lang w:val="it-IT"/>
        </w:rPr>
      </w:pPr>
      <w:r w:rsidRPr="003123A6">
        <w:rPr>
          <w:rFonts w:eastAsia="Times New Roman"/>
          <w:color w:val="000000"/>
          <w:sz w:val="24"/>
          <w:szCs w:val="24"/>
          <w:lang w:val="it-IT"/>
        </w:rPr>
        <w:t>gli interessi passivi e gli oneri finanziari assimilati di cui all</w:t>
      </w:r>
      <w:r w:rsidR="00F77224" w:rsidRPr="003123A6">
        <w:rPr>
          <w:rFonts w:eastAsia="Times New Roman"/>
          <w:color w:val="000000"/>
          <w:sz w:val="24"/>
          <w:szCs w:val="24"/>
          <w:lang w:val="it-IT"/>
        </w:rPr>
        <w:t>’</w:t>
      </w:r>
      <w:r w:rsidRPr="003123A6">
        <w:rPr>
          <w:rFonts w:eastAsia="Times New Roman"/>
          <w:color w:val="000000"/>
          <w:sz w:val="24"/>
          <w:szCs w:val="24"/>
          <w:lang w:val="it-IT"/>
        </w:rPr>
        <w:t>art. 96, comma 4, del T.U.I.R.</w:t>
      </w:r>
    </w:p>
    <w:p w:rsidR="00F06CA8" w:rsidRPr="003123A6" w:rsidRDefault="00F06CA8" w:rsidP="00F06CA8">
      <w:pPr>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Rispetto alla disciplina applicabile fino al periodo d</w:t>
      </w:r>
      <w:r w:rsidR="00F77224" w:rsidRPr="003123A6">
        <w:rPr>
          <w:rFonts w:eastAsia="Times New Roman"/>
          <w:color w:val="000000"/>
          <w:sz w:val="24"/>
          <w:szCs w:val="24"/>
          <w:lang w:val="it-IT"/>
        </w:rPr>
        <w:t>’</w:t>
      </w:r>
      <w:r w:rsidRPr="003123A6">
        <w:rPr>
          <w:rFonts w:eastAsia="Times New Roman"/>
          <w:color w:val="000000"/>
          <w:sz w:val="24"/>
          <w:szCs w:val="24"/>
          <w:lang w:val="it-IT"/>
        </w:rPr>
        <w:t>imposta in corso al 7 ottobre 2015, ven</w:t>
      </w:r>
      <w:r w:rsidR="00AC0ABA" w:rsidRPr="003123A6">
        <w:rPr>
          <w:rFonts w:eastAsia="Times New Roman"/>
          <w:color w:val="000000"/>
          <w:sz w:val="24"/>
          <w:szCs w:val="24"/>
          <w:lang w:val="it-IT"/>
        </w:rPr>
        <w:t>iva</w:t>
      </w:r>
      <w:r w:rsidRPr="003123A6">
        <w:rPr>
          <w:rFonts w:eastAsia="Times New Roman"/>
          <w:color w:val="000000"/>
          <w:sz w:val="24"/>
          <w:szCs w:val="24"/>
          <w:lang w:val="it-IT"/>
        </w:rPr>
        <w:t xml:space="preserve"> quindi ridotta la misura della sopravvenienza attiva non imponibile, in quanto il regime di detassazione opera</w:t>
      </w:r>
      <w:r w:rsidR="00AC0ABA" w:rsidRPr="003123A6">
        <w:rPr>
          <w:rFonts w:eastAsia="Times New Roman"/>
          <w:color w:val="000000"/>
          <w:sz w:val="24"/>
          <w:szCs w:val="24"/>
          <w:lang w:val="it-IT"/>
        </w:rPr>
        <w:t>va</w:t>
      </w:r>
      <w:r w:rsidRPr="003123A6">
        <w:rPr>
          <w:rFonts w:eastAsia="Times New Roman"/>
          <w:color w:val="000000"/>
          <w:sz w:val="24"/>
          <w:szCs w:val="24"/>
          <w:lang w:val="it-IT"/>
        </w:rPr>
        <w:t>:</w:t>
      </w:r>
    </w:p>
    <w:p w:rsidR="00F06CA8" w:rsidRPr="003123A6" w:rsidRDefault="00F06CA8" w:rsidP="00F06CA8">
      <w:pPr>
        <w:numPr>
          <w:ilvl w:val="0"/>
          <w:numId w:val="18"/>
        </w:numPr>
        <w:tabs>
          <w:tab w:val="left" w:pos="432"/>
        </w:tabs>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non più soltanto per la parte di sopravvenienza che eccede</w:t>
      </w:r>
      <w:r w:rsidR="00AC0ABA" w:rsidRPr="003123A6">
        <w:rPr>
          <w:rFonts w:eastAsia="Times New Roman"/>
          <w:color w:val="000000"/>
          <w:sz w:val="24"/>
          <w:szCs w:val="24"/>
          <w:lang w:val="it-IT"/>
        </w:rPr>
        <w:t>sse</w:t>
      </w:r>
      <w:r w:rsidRPr="003123A6">
        <w:rPr>
          <w:rFonts w:eastAsia="Times New Roman"/>
          <w:color w:val="000000"/>
          <w:sz w:val="24"/>
          <w:szCs w:val="24"/>
          <w:lang w:val="it-IT"/>
        </w:rPr>
        <w:t xml:space="preserve"> le perdite fiscali correnti o pregresse suscettibili di essere compensate;</w:t>
      </w:r>
    </w:p>
    <w:p w:rsidR="00F06CA8" w:rsidRPr="003123A6" w:rsidRDefault="00F06CA8" w:rsidP="00F06CA8">
      <w:pPr>
        <w:numPr>
          <w:ilvl w:val="0"/>
          <w:numId w:val="18"/>
        </w:numPr>
        <w:tabs>
          <w:tab w:val="left" w:pos="432"/>
        </w:tabs>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ma anche per la parte che eccede</w:t>
      </w:r>
      <w:r w:rsidR="00AC0ABA" w:rsidRPr="003123A6">
        <w:rPr>
          <w:rFonts w:eastAsia="Times New Roman"/>
          <w:color w:val="000000"/>
          <w:sz w:val="24"/>
          <w:szCs w:val="24"/>
          <w:lang w:val="it-IT"/>
        </w:rPr>
        <w:t>va</w:t>
      </w:r>
      <w:r w:rsidRPr="003123A6">
        <w:rPr>
          <w:rFonts w:eastAsia="Times New Roman"/>
          <w:color w:val="000000"/>
          <w:sz w:val="24"/>
          <w:szCs w:val="24"/>
          <w:lang w:val="it-IT"/>
        </w:rPr>
        <w:t xml:space="preserve"> gli interessi passivi e gli oneri finanziari assimilati indeducibili</w:t>
      </w:r>
      <w:r w:rsidR="00AC0ABA" w:rsidRPr="003123A6">
        <w:rPr>
          <w:rFonts w:eastAsia="Times New Roman"/>
          <w:color w:val="000000"/>
          <w:sz w:val="24"/>
          <w:szCs w:val="24"/>
          <w:lang w:val="it-IT"/>
        </w:rPr>
        <w:t>,</w:t>
      </w:r>
      <w:r w:rsidRPr="003123A6">
        <w:rPr>
          <w:rFonts w:eastAsia="Times New Roman"/>
          <w:color w:val="000000"/>
          <w:sz w:val="24"/>
          <w:szCs w:val="24"/>
          <w:lang w:val="it-IT"/>
        </w:rPr>
        <w:t xml:space="preserve"> perché </w:t>
      </w:r>
      <w:r w:rsidR="00AC0ABA" w:rsidRPr="003123A6">
        <w:rPr>
          <w:rFonts w:eastAsia="Times New Roman"/>
          <w:color w:val="000000"/>
          <w:sz w:val="24"/>
          <w:szCs w:val="24"/>
          <w:lang w:val="it-IT"/>
        </w:rPr>
        <w:t>superiori a</w:t>
      </w:r>
      <w:r w:rsidRPr="003123A6">
        <w:rPr>
          <w:rFonts w:eastAsia="Times New Roman"/>
          <w:color w:val="000000"/>
          <w:sz w:val="24"/>
          <w:szCs w:val="24"/>
          <w:lang w:val="it-IT"/>
        </w:rPr>
        <w:t>l ROL e riportabili a nuovo.</w:t>
      </w:r>
    </w:p>
    <w:p w:rsidR="00F06CA8" w:rsidRPr="003123A6" w:rsidRDefault="00F06CA8" w:rsidP="00F06CA8">
      <w:pPr>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A partire dal periodo d</w:t>
      </w:r>
      <w:r w:rsidR="00F77224" w:rsidRPr="003123A6">
        <w:rPr>
          <w:rFonts w:eastAsia="Times New Roman"/>
          <w:color w:val="000000"/>
          <w:sz w:val="24"/>
          <w:szCs w:val="24"/>
          <w:lang w:val="it-IT"/>
        </w:rPr>
        <w:t>’</w:t>
      </w:r>
      <w:r w:rsidRPr="003123A6">
        <w:rPr>
          <w:rFonts w:eastAsia="Times New Roman"/>
          <w:color w:val="000000"/>
          <w:sz w:val="24"/>
          <w:szCs w:val="24"/>
          <w:lang w:val="it-IT"/>
        </w:rPr>
        <w:t>imposta in corso al 1° gennaio 2017, l</w:t>
      </w:r>
      <w:r w:rsidR="00F77224" w:rsidRPr="003123A6">
        <w:rPr>
          <w:rFonts w:eastAsia="Times New Roman"/>
          <w:color w:val="000000"/>
          <w:sz w:val="24"/>
          <w:szCs w:val="24"/>
          <w:lang w:val="it-IT"/>
        </w:rPr>
        <w:t>’</w:t>
      </w:r>
      <w:r w:rsidRPr="003123A6">
        <w:rPr>
          <w:rFonts w:eastAsia="Times New Roman"/>
          <w:color w:val="000000"/>
          <w:sz w:val="24"/>
          <w:szCs w:val="24"/>
          <w:lang w:val="it-IT"/>
        </w:rPr>
        <w:t xml:space="preserve">importo della sopravvenienza attiva non imponibile è </w:t>
      </w:r>
      <w:r w:rsidR="00151797" w:rsidRPr="003123A6">
        <w:rPr>
          <w:rFonts w:eastAsia="Times New Roman"/>
          <w:color w:val="000000"/>
          <w:sz w:val="24"/>
          <w:szCs w:val="24"/>
          <w:lang w:val="it-IT"/>
        </w:rPr>
        <w:t xml:space="preserve">stato </w:t>
      </w:r>
      <w:r w:rsidRPr="003123A6">
        <w:rPr>
          <w:rFonts w:eastAsia="Times New Roman"/>
          <w:color w:val="000000"/>
          <w:sz w:val="24"/>
          <w:szCs w:val="24"/>
          <w:lang w:val="it-IT"/>
        </w:rPr>
        <w:t xml:space="preserve">nuovamente ridotto. Infatti, per effetto </w:t>
      </w:r>
      <w:r w:rsidRPr="003123A6">
        <w:rPr>
          <w:rFonts w:eastAsia="Times New Roman"/>
          <w:color w:val="000000"/>
          <w:sz w:val="24"/>
          <w:szCs w:val="24"/>
          <w:lang w:val="it-IT"/>
        </w:rPr>
        <w:lastRenderedPageBreak/>
        <w:t>delle modifiche introdotte dall</w:t>
      </w:r>
      <w:r w:rsidR="00F77224" w:rsidRPr="003123A6">
        <w:rPr>
          <w:rFonts w:eastAsia="Times New Roman"/>
          <w:color w:val="000000"/>
          <w:sz w:val="24"/>
          <w:szCs w:val="24"/>
          <w:lang w:val="it-IT"/>
        </w:rPr>
        <w:t>’</w:t>
      </w:r>
      <w:r w:rsidRPr="003123A6">
        <w:rPr>
          <w:rFonts w:eastAsia="Times New Roman"/>
          <w:color w:val="000000"/>
          <w:sz w:val="24"/>
          <w:szCs w:val="24"/>
          <w:lang w:val="it-IT"/>
        </w:rPr>
        <w:t>art. 1, comma 549, della l.</w:t>
      </w:r>
      <w:r w:rsidR="00556A96" w:rsidRPr="003123A6">
        <w:rPr>
          <w:rFonts w:eastAsia="Times New Roman"/>
          <w:color w:val="000000"/>
          <w:sz w:val="24"/>
          <w:szCs w:val="24"/>
          <w:lang w:val="it-IT"/>
        </w:rPr>
        <w:t xml:space="preserve"> 11 dicembre 2016, n.</w:t>
      </w:r>
      <w:r w:rsidRPr="003123A6">
        <w:rPr>
          <w:rFonts w:eastAsia="Times New Roman"/>
          <w:color w:val="000000"/>
          <w:sz w:val="24"/>
          <w:szCs w:val="24"/>
          <w:lang w:val="it-IT"/>
        </w:rPr>
        <w:t xml:space="preserve"> 232 (legge di stabilità 2017) all</w:t>
      </w:r>
      <w:r w:rsidR="00F77224" w:rsidRPr="003123A6">
        <w:rPr>
          <w:rFonts w:eastAsia="Times New Roman"/>
          <w:color w:val="000000"/>
          <w:sz w:val="24"/>
          <w:szCs w:val="24"/>
          <w:lang w:val="it-IT"/>
        </w:rPr>
        <w:t>’</w:t>
      </w:r>
      <w:r w:rsidRPr="003123A6">
        <w:rPr>
          <w:rFonts w:eastAsia="Times New Roman"/>
          <w:color w:val="000000"/>
          <w:sz w:val="24"/>
          <w:szCs w:val="24"/>
          <w:lang w:val="it-IT"/>
        </w:rPr>
        <w:t>art. 88, comma 4-</w:t>
      </w:r>
      <w:r w:rsidRPr="003123A6">
        <w:rPr>
          <w:rFonts w:eastAsia="Times New Roman"/>
          <w:i/>
          <w:color w:val="000000"/>
          <w:sz w:val="24"/>
          <w:szCs w:val="24"/>
          <w:lang w:val="it-IT"/>
        </w:rPr>
        <w:t>ter</w:t>
      </w:r>
      <w:r w:rsidRPr="003123A6">
        <w:rPr>
          <w:rFonts w:eastAsia="Times New Roman"/>
          <w:color w:val="000000"/>
          <w:sz w:val="24"/>
          <w:szCs w:val="24"/>
          <w:lang w:val="it-IT"/>
        </w:rPr>
        <w:t xml:space="preserve">, del T.U.I.R., non costituisce sopravvenienza attiva </w:t>
      </w:r>
      <w:r w:rsidR="00151797" w:rsidRPr="003123A6">
        <w:rPr>
          <w:rFonts w:eastAsia="Times New Roman"/>
          <w:color w:val="000000"/>
          <w:sz w:val="24"/>
          <w:szCs w:val="24"/>
          <w:lang w:val="it-IT"/>
        </w:rPr>
        <w:t xml:space="preserve">(imponibile) </w:t>
      </w:r>
      <w:r w:rsidRPr="003123A6">
        <w:rPr>
          <w:rFonts w:eastAsia="Times New Roman"/>
          <w:color w:val="000000"/>
          <w:sz w:val="24"/>
          <w:szCs w:val="24"/>
          <w:lang w:val="it-IT"/>
        </w:rPr>
        <w:t>la parte che eccede la sommatoria dei seguenti componenti negativi di reddito:</w:t>
      </w:r>
    </w:p>
    <w:p w:rsidR="00F06CA8" w:rsidRPr="003123A6" w:rsidRDefault="00F06CA8" w:rsidP="00F06CA8">
      <w:pPr>
        <w:numPr>
          <w:ilvl w:val="0"/>
          <w:numId w:val="18"/>
        </w:numPr>
        <w:tabs>
          <w:tab w:val="left" w:pos="432"/>
        </w:tabs>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delle perdite fiscali correnti o pregresse suscettibili di essere compensate ai sensi dell</w:t>
      </w:r>
      <w:r w:rsidR="00F77224" w:rsidRPr="003123A6">
        <w:rPr>
          <w:rFonts w:eastAsia="Times New Roman"/>
          <w:color w:val="000000"/>
          <w:sz w:val="24"/>
          <w:szCs w:val="24"/>
          <w:lang w:val="it-IT"/>
        </w:rPr>
        <w:t>’</w:t>
      </w:r>
      <w:r w:rsidRPr="003123A6">
        <w:rPr>
          <w:rFonts w:eastAsia="Times New Roman"/>
          <w:color w:val="000000"/>
          <w:sz w:val="24"/>
          <w:szCs w:val="24"/>
          <w:lang w:val="it-IT"/>
        </w:rPr>
        <w:t>art. 84 del T.U.I.R. (senza considerare, dunque, il limite dell</w:t>
      </w:r>
      <w:r w:rsidR="00F77224" w:rsidRPr="003123A6">
        <w:rPr>
          <w:rFonts w:eastAsia="Times New Roman"/>
          <w:color w:val="000000"/>
          <w:sz w:val="24"/>
          <w:szCs w:val="24"/>
          <w:lang w:val="it-IT"/>
        </w:rPr>
        <w:t>’</w:t>
      </w:r>
      <w:r w:rsidRPr="003123A6">
        <w:rPr>
          <w:rFonts w:eastAsia="Times New Roman"/>
          <w:color w:val="000000"/>
          <w:sz w:val="24"/>
          <w:szCs w:val="24"/>
          <w:lang w:val="it-IT"/>
        </w:rPr>
        <w:t>80%), comprese quelle trasferite al consolidato fiscale;</w:t>
      </w:r>
    </w:p>
    <w:p w:rsidR="00F06CA8" w:rsidRPr="003123A6" w:rsidRDefault="00F06CA8" w:rsidP="00F06CA8">
      <w:pPr>
        <w:numPr>
          <w:ilvl w:val="0"/>
          <w:numId w:val="18"/>
        </w:numPr>
        <w:tabs>
          <w:tab w:val="left" w:pos="432"/>
        </w:tabs>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della deduzione di periodo e dell</w:t>
      </w:r>
      <w:r w:rsidR="00F77224" w:rsidRPr="003123A6">
        <w:rPr>
          <w:rFonts w:eastAsia="Times New Roman"/>
          <w:color w:val="000000"/>
          <w:sz w:val="24"/>
          <w:szCs w:val="24"/>
          <w:lang w:val="it-IT"/>
        </w:rPr>
        <w:t>’</w:t>
      </w:r>
      <w:r w:rsidRPr="003123A6">
        <w:rPr>
          <w:rFonts w:eastAsia="Times New Roman"/>
          <w:color w:val="000000"/>
          <w:sz w:val="24"/>
          <w:szCs w:val="24"/>
          <w:lang w:val="it-IT"/>
        </w:rPr>
        <w:t>eccedenza relativa all</w:t>
      </w:r>
      <w:r w:rsidR="00F77224" w:rsidRPr="003123A6">
        <w:rPr>
          <w:rFonts w:eastAsia="Times New Roman"/>
          <w:color w:val="000000"/>
          <w:sz w:val="24"/>
          <w:szCs w:val="24"/>
          <w:lang w:val="it-IT"/>
        </w:rPr>
        <w:t>’</w:t>
      </w:r>
      <w:r w:rsidRPr="003123A6">
        <w:rPr>
          <w:rFonts w:eastAsia="Times New Roman"/>
          <w:color w:val="000000"/>
          <w:sz w:val="24"/>
          <w:szCs w:val="24"/>
          <w:lang w:val="it-IT"/>
        </w:rPr>
        <w:t xml:space="preserve">ACE </w:t>
      </w:r>
      <w:r w:rsidRPr="003123A6">
        <w:rPr>
          <w:rFonts w:eastAsia="Times New Roman"/>
          <w:i/>
          <w:color w:val="000000"/>
          <w:sz w:val="24"/>
          <w:szCs w:val="24"/>
          <w:lang w:val="it-IT"/>
        </w:rPr>
        <w:t>ex</w:t>
      </w:r>
      <w:r w:rsidRPr="003123A6">
        <w:rPr>
          <w:rFonts w:eastAsia="Times New Roman"/>
          <w:color w:val="000000"/>
          <w:sz w:val="24"/>
          <w:szCs w:val="24"/>
          <w:lang w:val="it-IT"/>
        </w:rPr>
        <w:t xml:space="preserve"> art. 1, comma 4, del d.l. </w:t>
      </w:r>
      <w:r w:rsidR="00556A96" w:rsidRPr="003123A6">
        <w:rPr>
          <w:rFonts w:eastAsia="Times New Roman"/>
          <w:color w:val="000000"/>
          <w:sz w:val="24"/>
          <w:szCs w:val="24"/>
          <w:lang w:val="it-IT"/>
        </w:rPr>
        <w:t xml:space="preserve">6 dicembre 2011, n. </w:t>
      </w:r>
      <w:r w:rsidRPr="003123A6">
        <w:rPr>
          <w:rFonts w:eastAsia="Times New Roman"/>
          <w:color w:val="000000"/>
          <w:sz w:val="24"/>
          <w:szCs w:val="24"/>
          <w:lang w:val="it-IT"/>
        </w:rPr>
        <w:t>201</w:t>
      </w:r>
      <w:r w:rsidR="00556A96" w:rsidRPr="003123A6">
        <w:rPr>
          <w:rFonts w:eastAsia="Times New Roman"/>
          <w:color w:val="000000"/>
          <w:sz w:val="24"/>
          <w:szCs w:val="24"/>
          <w:lang w:val="it-IT"/>
        </w:rPr>
        <w:t>, convertito con la l. 22 dicembre 2011, n. 214,</w:t>
      </w:r>
      <w:r w:rsidRPr="003123A6">
        <w:rPr>
          <w:rFonts w:eastAsia="Times New Roman"/>
          <w:color w:val="000000"/>
          <w:sz w:val="24"/>
          <w:szCs w:val="24"/>
          <w:lang w:val="it-IT"/>
        </w:rPr>
        <w:t xml:space="preserve"> e d.m. 14 marzo 2012;</w:t>
      </w:r>
    </w:p>
    <w:p w:rsidR="00F06CA8" w:rsidRPr="003123A6" w:rsidRDefault="00F06CA8" w:rsidP="00F06CA8">
      <w:pPr>
        <w:numPr>
          <w:ilvl w:val="0"/>
          <w:numId w:val="18"/>
        </w:numPr>
        <w:tabs>
          <w:tab w:val="left" w:pos="432"/>
        </w:tabs>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gli interessi passivi e gli oneri finanziari assimilati di cui all</w:t>
      </w:r>
      <w:r w:rsidR="00F77224" w:rsidRPr="003123A6">
        <w:rPr>
          <w:rFonts w:eastAsia="Times New Roman"/>
          <w:color w:val="000000"/>
          <w:sz w:val="24"/>
          <w:szCs w:val="24"/>
          <w:lang w:val="it-IT"/>
        </w:rPr>
        <w:t>’</w:t>
      </w:r>
      <w:r w:rsidRPr="003123A6">
        <w:rPr>
          <w:rFonts w:eastAsia="Times New Roman"/>
          <w:color w:val="000000"/>
          <w:sz w:val="24"/>
          <w:szCs w:val="24"/>
          <w:lang w:val="it-IT"/>
        </w:rPr>
        <w:t>art. 96, comma 4, del T.U.I.R.</w:t>
      </w:r>
    </w:p>
    <w:p w:rsidR="00BC71E7" w:rsidRPr="003123A6" w:rsidRDefault="00BC71E7" w:rsidP="00BC71E7">
      <w:pPr>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 xml:space="preserve">Se il piano attestato non è stato pubblicato </w:t>
      </w:r>
      <w:r w:rsidR="00556A96" w:rsidRPr="003123A6">
        <w:rPr>
          <w:rFonts w:eastAsia="Times New Roman"/>
          <w:color w:val="000000"/>
          <w:sz w:val="24"/>
          <w:szCs w:val="24"/>
          <w:lang w:val="it-IT"/>
        </w:rPr>
        <w:t>ne</w:t>
      </w:r>
      <w:r w:rsidRPr="003123A6">
        <w:rPr>
          <w:rFonts w:eastAsia="Times New Roman"/>
          <w:color w:val="000000"/>
          <w:sz w:val="24"/>
          <w:szCs w:val="24"/>
          <w:lang w:val="it-IT"/>
        </w:rPr>
        <w:t>l Registro delle imprese, le eventuali sopravvenienze attive derivanti dalla riduzione dei debiti posta in essere in esecuzione dello stesso sono impo</w:t>
      </w:r>
      <w:r w:rsidRPr="003123A6">
        <w:rPr>
          <w:rFonts w:eastAsia="Times New Roman"/>
          <w:color w:val="000000"/>
          <w:sz w:val="24"/>
          <w:szCs w:val="24"/>
          <w:lang w:val="it-IT"/>
        </w:rPr>
        <w:softHyphen/>
        <w:t>nibili, ai fini della determinazione del reddito d</w:t>
      </w:r>
      <w:r w:rsidR="00F77224" w:rsidRPr="003123A6">
        <w:rPr>
          <w:rFonts w:eastAsia="Times New Roman"/>
          <w:color w:val="000000"/>
          <w:sz w:val="24"/>
          <w:szCs w:val="24"/>
          <w:lang w:val="it-IT"/>
        </w:rPr>
        <w:t>’</w:t>
      </w:r>
      <w:r w:rsidRPr="003123A6">
        <w:rPr>
          <w:rFonts w:eastAsia="Times New Roman"/>
          <w:color w:val="000000"/>
          <w:sz w:val="24"/>
          <w:szCs w:val="24"/>
          <w:lang w:val="it-IT"/>
        </w:rPr>
        <w:t>impresa, secondo i criteri ordinari (art. 88, comma 1, del T.U.I.R.), analogamente a quelle conseguenti all</w:t>
      </w:r>
      <w:r w:rsidR="00F77224" w:rsidRPr="003123A6">
        <w:rPr>
          <w:rFonts w:eastAsia="Times New Roman"/>
          <w:color w:val="000000"/>
          <w:sz w:val="24"/>
          <w:szCs w:val="24"/>
          <w:lang w:val="it-IT"/>
        </w:rPr>
        <w:t>’</w:t>
      </w:r>
      <w:r w:rsidRPr="003123A6">
        <w:rPr>
          <w:rFonts w:eastAsia="Times New Roman"/>
          <w:color w:val="000000"/>
          <w:sz w:val="24"/>
          <w:szCs w:val="24"/>
          <w:lang w:val="it-IT"/>
        </w:rPr>
        <w:t>adempimento del concordato stragiudiziale.</w:t>
      </w:r>
    </w:p>
    <w:p w:rsidR="00BC71E7" w:rsidRPr="003123A6" w:rsidRDefault="00BC71E7" w:rsidP="00BC71E7">
      <w:pPr>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 xml:space="preserve">Se il piano </w:t>
      </w:r>
      <w:r w:rsidR="00AC0ABA" w:rsidRPr="003123A6">
        <w:rPr>
          <w:rFonts w:eastAsia="Times New Roman"/>
          <w:color w:val="000000"/>
          <w:sz w:val="24"/>
          <w:szCs w:val="24"/>
          <w:lang w:val="it-IT"/>
        </w:rPr>
        <w:t xml:space="preserve">attestato </w:t>
      </w:r>
      <w:r w:rsidRPr="003123A6">
        <w:rPr>
          <w:rFonts w:eastAsia="Times New Roman"/>
          <w:color w:val="000000"/>
          <w:sz w:val="24"/>
          <w:szCs w:val="24"/>
          <w:lang w:val="it-IT"/>
        </w:rPr>
        <w:t>prevede solo un allungamento dei tempi di pagamento del debito, ma non la riduzione del capitale</w:t>
      </w:r>
      <w:r w:rsidR="00556A96" w:rsidRPr="003123A6">
        <w:rPr>
          <w:rFonts w:eastAsia="Times New Roman"/>
          <w:color w:val="000000"/>
          <w:sz w:val="24"/>
          <w:szCs w:val="24"/>
          <w:lang w:val="it-IT"/>
        </w:rPr>
        <w:t xml:space="preserve"> (o degli interessi)</w:t>
      </w:r>
      <w:r w:rsidRPr="003123A6">
        <w:rPr>
          <w:rFonts w:eastAsia="Times New Roman"/>
          <w:color w:val="000000"/>
          <w:sz w:val="24"/>
          <w:szCs w:val="24"/>
          <w:lang w:val="it-IT"/>
        </w:rPr>
        <w:t>, non emerge alcuna sopravvenienza attiva.</w:t>
      </w:r>
    </w:p>
    <w:p w:rsidR="00155BE4" w:rsidRPr="003123A6" w:rsidRDefault="00E94992" w:rsidP="00155BE4">
      <w:pPr>
        <w:spacing w:line="400" w:lineRule="atLeast"/>
        <w:jc w:val="both"/>
        <w:textAlignment w:val="baseline"/>
        <w:rPr>
          <w:rFonts w:eastAsia="Times New Roman"/>
          <w:b/>
          <w:i/>
          <w:color w:val="000000"/>
          <w:sz w:val="24"/>
          <w:szCs w:val="24"/>
          <w:lang w:val="it-IT"/>
        </w:rPr>
      </w:pPr>
      <w:r w:rsidRPr="003123A6">
        <w:rPr>
          <w:rFonts w:eastAsia="Times New Roman"/>
          <w:b/>
          <w:i/>
          <w:color w:val="000000"/>
          <w:sz w:val="24"/>
          <w:szCs w:val="24"/>
          <w:lang w:val="it-IT"/>
        </w:rPr>
        <w:t>2.</w:t>
      </w:r>
      <w:r w:rsidR="00B52E05" w:rsidRPr="003123A6">
        <w:rPr>
          <w:rFonts w:eastAsia="Times New Roman"/>
          <w:b/>
          <w:i/>
          <w:color w:val="000000"/>
          <w:sz w:val="24"/>
          <w:szCs w:val="24"/>
          <w:lang w:val="it-IT"/>
        </w:rPr>
        <w:t>2.</w:t>
      </w:r>
      <w:r w:rsidR="00155BE4" w:rsidRPr="003123A6">
        <w:rPr>
          <w:rFonts w:eastAsia="Times New Roman"/>
          <w:b/>
          <w:i/>
          <w:color w:val="000000"/>
          <w:sz w:val="24"/>
          <w:szCs w:val="24"/>
          <w:lang w:val="it-IT"/>
        </w:rPr>
        <w:t>3. IRAP</w:t>
      </w:r>
      <w:r w:rsidRPr="003123A6">
        <w:rPr>
          <w:rFonts w:eastAsia="Times New Roman"/>
          <w:b/>
          <w:i/>
          <w:color w:val="000000"/>
          <w:sz w:val="24"/>
          <w:szCs w:val="24"/>
          <w:lang w:val="it-IT"/>
        </w:rPr>
        <w:t>.</w:t>
      </w:r>
    </w:p>
    <w:p w:rsidR="00B52E05" w:rsidRPr="003123A6" w:rsidRDefault="00E94992" w:rsidP="00155BE4">
      <w:pPr>
        <w:spacing w:line="400" w:lineRule="atLeast"/>
        <w:jc w:val="both"/>
        <w:textAlignment w:val="baseline"/>
        <w:rPr>
          <w:rFonts w:eastAsia="Times New Roman"/>
          <w:b/>
          <w:i/>
          <w:color w:val="000000"/>
          <w:sz w:val="24"/>
          <w:szCs w:val="24"/>
          <w:lang w:val="it-IT"/>
        </w:rPr>
      </w:pPr>
      <w:r w:rsidRPr="003123A6">
        <w:rPr>
          <w:rFonts w:eastAsia="Times New Roman"/>
          <w:b/>
          <w:i/>
          <w:color w:val="000000"/>
          <w:sz w:val="24"/>
          <w:szCs w:val="24"/>
          <w:lang w:val="it-IT"/>
        </w:rPr>
        <w:t>2.</w:t>
      </w:r>
      <w:r w:rsidR="00AF52B5" w:rsidRPr="003123A6">
        <w:rPr>
          <w:rFonts w:eastAsia="Times New Roman"/>
          <w:b/>
          <w:i/>
          <w:color w:val="000000"/>
          <w:sz w:val="24"/>
          <w:szCs w:val="24"/>
          <w:lang w:val="it-IT"/>
        </w:rPr>
        <w:t>2.3.1. Premessa</w:t>
      </w:r>
      <w:r w:rsidRPr="003123A6">
        <w:rPr>
          <w:rFonts w:eastAsia="Times New Roman"/>
          <w:b/>
          <w:i/>
          <w:color w:val="000000"/>
          <w:sz w:val="24"/>
          <w:szCs w:val="24"/>
          <w:lang w:val="it-IT"/>
        </w:rPr>
        <w:t>.</w:t>
      </w:r>
    </w:p>
    <w:p w:rsidR="00A15835" w:rsidRPr="003123A6" w:rsidRDefault="00D80F55" w:rsidP="009A4E9C">
      <w:pPr>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La decurtazione delle passività derivant</w:t>
      </w:r>
      <w:r w:rsidR="0091407C" w:rsidRPr="003123A6">
        <w:rPr>
          <w:rFonts w:eastAsia="Times New Roman"/>
          <w:color w:val="000000"/>
          <w:sz w:val="24"/>
          <w:szCs w:val="24"/>
          <w:lang w:val="it-IT"/>
        </w:rPr>
        <w:t>i</w:t>
      </w:r>
      <w:r w:rsidRPr="003123A6">
        <w:rPr>
          <w:rFonts w:eastAsia="Times New Roman"/>
          <w:color w:val="000000"/>
          <w:sz w:val="24"/>
          <w:szCs w:val="24"/>
          <w:lang w:val="it-IT"/>
        </w:rPr>
        <w:t xml:space="preserve"> dall</w:t>
      </w:r>
      <w:r w:rsidR="00F77224" w:rsidRPr="003123A6">
        <w:rPr>
          <w:rFonts w:eastAsia="Times New Roman"/>
          <w:color w:val="000000"/>
          <w:sz w:val="24"/>
          <w:szCs w:val="24"/>
          <w:lang w:val="it-IT"/>
        </w:rPr>
        <w:t>’</w:t>
      </w:r>
      <w:r w:rsidRPr="003123A6">
        <w:rPr>
          <w:rFonts w:eastAsia="Times New Roman"/>
          <w:color w:val="000000"/>
          <w:sz w:val="24"/>
          <w:szCs w:val="24"/>
          <w:lang w:val="it-IT"/>
        </w:rPr>
        <w:t>adozione del piano attestato è disciplinata, ai fini IRAP, da regole differenti a seconda della tipologia di contribuente e del regime di determinazione della base imponibile.</w:t>
      </w:r>
    </w:p>
    <w:p w:rsidR="00A15835" w:rsidRPr="003123A6" w:rsidRDefault="00E94992" w:rsidP="009A4E9C">
      <w:pPr>
        <w:spacing w:line="400" w:lineRule="atLeast"/>
        <w:jc w:val="both"/>
        <w:textAlignment w:val="baseline"/>
        <w:rPr>
          <w:rFonts w:eastAsia="Times New Roman"/>
          <w:b/>
          <w:i/>
          <w:color w:val="000000"/>
          <w:sz w:val="24"/>
          <w:szCs w:val="24"/>
          <w:lang w:val="it-IT"/>
        </w:rPr>
      </w:pPr>
      <w:r w:rsidRPr="003123A6">
        <w:rPr>
          <w:rFonts w:eastAsia="Times New Roman"/>
          <w:b/>
          <w:i/>
          <w:color w:val="000000"/>
          <w:sz w:val="24"/>
          <w:szCs w:val="24"/>
          <w:lang w:val="it-IT"/>
        </w:rPr>
        <w:t>2.</w:t>
      </w:r>
      <w:r w:rsidR="00B52E05" w:rsidRPr="003123A6">
        <w:rPr>
          <w:rFonts w:eastAsia="Times New Roman"/>
          <w:b/>
          <w:i/>
          <w:color w:val="000000"/>
          <w:sz w:val="24"/>
          <w:szCs w:val="24"/>
          <w:lang w:val="it-IT"/>
        </w:rPr>
        <w:t xml:space="preserve">2.3.2. </w:t>
      </w:r>
      <w:r w:rsidR="00D80F55" w:rsidRPr="003123A6">
        <w:rPr>
          <w:rFonts w:eastAsia="Times New Roman"/>
          <w:b/>
          <w:i/>
          <w:color w:val="000000"/>
          <w:sz w:val="24"/>
          <w:szCs w:val="24"/>
          <w:lang w:val="it-IT"/>
        </w:rPr>
        <w:t>Imprese che non calcolano l</w:t>
      </w:r>
      <w:r w:rsidR="00F77224" w:rsidRPr="003123A6">
        <w:rPr>
          <w:rFonts w:eastAsia="Times New Roman"/>
          <w:b/>
          <w:i/>
          <w:color w:val="000000"/>
          <w:sz w:val="24"/>
          <w:szCs w:val="24"/>
          <w:lang w:val="it-IT"/>
        </w:rPr>
        <w:t>’</w:t>
      </w:r>
      <w:r w:rsidR="00D80F55" w:rsidRPr="003123A6">
        <w:rPr>
          <w:rFonts w:eastAsia="Times New Roman"/>
          <w:b/>
          <w:i/>
          <w:color w:val="000000"/>
          <w:sz w:val="24"/>
          <w:szCs w:val="24"/>
          <w:lang w:val="it-IT"/>
        </w:rPr>
        <w:t>IRAP in base al bilancio</w:t>
      </w:r>
      <w:r w:rsidRPr="003123A6">
        <w:rPr>
          <w:rFonts w:eastAsia="Times New Roman"/>
          <w:b/>
          <w:i/>
          <w:color w:val="000000"/>
          <w:sz w:val="24"/>
          <w:szCs w:val="24"/>
          <w:lang w:val="it-IT"/>
        </w:rPr>
        <w:t>.</w:t>
      </w:r>
    </w:p>
    <w:p w:rsidR="00A15835" w:rsidRPr="003123A6" w:rsidRDefault="00D80F55" w:rsidP="009A4E9C">
      <w:pPr>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 xml:space="preserve">Nel caso del debitore soggetto </w:t>
      </w:r>
      <w:r w:rsidR="0091407C" w:rsidRPr="003123A6">
        <w:rPr>
          <w:rFonts w:eastAsia="Times New Roman"/>
          <w:color w:val="000000"/>
          <w:sz w:val="24"/>
          <w:szCs w:val="24"/>
          <w:lang w:val="it-IT"/>
        </w:rPr>
        <w:t xml:space="preserve">ad </w:t>
      </w:r>
      <w:r w:rsidRPr="003123A6">
        <w:rPr>
          <w:rFonts w:eastAsia="Times New Roman"/>
          <w:color w:val="000000"/>
          <w:sz w:val="24"/>
          <w:szCs w:val="24"/>
          <w:lang w:val="it-IT"/>
        </w:rPr>
        <w:t>IRPEF (imprenditore individuale e società di persone), la sopravvenienza atti</w:t>
      </w:r>
      <w:r w:rsidRPr="003123A6">
        <w:rPr>
          <w:rFonts w:eastAsia="Times New Roman"/>
          <w:color w:val="000000"/>
          <w:sz w:val="24"/>
          <w:szCs w:val="24"/>
          <w:lang w:val="it-IT"/>
        </w:rPr>
        <w:softHyphen/>
        <w:t xml:space="preserve">va contabile derivante dalla </w:t>
      </w:r>
      <w:r w:rsidR="00BC71E7" w:rsidRPr="003123A6">
        <w:rPr>
          <w:rFonts w:eastAsia="Times New Roman"/>
          <w:color w:val="000000"/>
          <w:sz w:val="24"/>
          <w:szCs w:val="24"/>
          <w:lang w:val="it-IT"/>
        </w:rPr>
        <w:t>“</w:t>
      </w:r>
      <w:r w:rsidRPr="003123A6">
        <w:rPr>
          <w:rFonts w:eastAsia="Times New Roman"/>
          <w:color w:val="000000"/>
          <w:sz w:val="24"/>
          <w:szCs w:val="24"/>
          <w:lang w:val="it-IT"/>
        </w:rPr>
        <w:t>falcidia</w:t>
      </w:r>
      <w:r w:rsidR="00BC71E7" w:rsidRPr="003123A6">
        <w:rPr>
          <w:rFonts w:eastAsia="Times New Roman"/>
          <w:color w:val="000000"/>
          <w:sz w:val="24"/>
          <w:szCs w:val="24"/>
          <w:lang w:val="it-IT"/>
        </w:rPr>
        <w:t>”</w:t>
      </w:r>
      <w:r w:rsidRPr="003123A6">
        <w:rPr>
          <w:rFonts w:eastAsia="Times New Roman"/>
          <w:color w:val="000000"/>
          <w:sz w:val="24"/>
          <w:szCs w:val="24"/>
          <w:lang w:val="it-IT"/>
        </w:rPr>
        <w:t xml:space="preserve"> è irrilevante ai fini della determinazione della base imponibile IRAP, se il contribuente applica il regime naturale di cui all</w:t>
      </w:r>
      <w:r w:rsidR="00F77224" w:rsidRPr="003123A6">
        <w:rPr>
          <w:rFonts w:eastAsia="Times New Roman"/>
          <w:color w:val="000000"/>
          <w:sz w:val="24"/>
          <w:szCs w:val="24"/>
          <w:lang w:val="it-IT"/>
        </w:rPr>
        <w:t>’</w:t>
      </w:r>
      <w:r w:rsidRPr="003123A6">
        <w:rPr>
          <w:rFonts w:eastAsia="Times New Roman"/>
          <w:color w:val="000000"/>
          <w:sz w:val="24"/>
          <w:szCs w:val="24"/>
          <w:lang w:val="it-IT"/>
        </w:rPr>
        <w:t>art. 5-</w:t>
      </w:r>
      <w:r w:rsidRPr="003123A6">
        <w:rPr>
          <w:rFonts w:eastAsia="Times New Roman"/>
          <w:i/>
          <w:color w:val="000000"/>
          <w:sz w:val="24"/>
          <w:szCs w:val="24"/>
          <w:lang w:val="it-IT"/>
        </w:rPr>
        <w:t>bis</w:t>
      </w:r>
      <w:r w:rsidR="00B52E05" w:rsidRPr="003123A6">
        <w:rPr>
          <w:rFonts w:eastAsia="Times New Roman"/>
          <w:color w:val="000000"/>
          <w:sz w:val="24"/>
          <w:szCs w:val="24"/>
          <w:lang w:val="it-IT"/>
        </w:rPr>
        <w:t>,</w:t>
      </w:r>
      <w:r w:rsidRPr="003123A6">
        <w:rPr>
          <w:rFonts w:eastAsia="Times New Roman"/>
          <w:i/>
          <w:color w:val="000000"/>
          <w:sz w:val="24"/>
          <w:szCs w:val="24"/>
          <w:lang w:val="it-IT"/>
        </w:rPr>
        <w:t xml:space="preserve"> </w:t>
      </w:r>
      <w:r w:rsidR="009A4E9C" w:rsidRPr="003123A6">
        <w:rPr>
          <w:rFonts w:eastAsia="Times New Roman"/>
          <w:color w:val="000000"/>
          <w:sz w:val="24"/>
          <w:szCs w:val="24"/>
          <w:lang w:val="it-IT"/>
        </w:rPr>
        <w:t>comma</w:t>
      </w:r>
      <w:r w:rsidRPr="003123A6">
        <w:rPr>
          <w:rFonts w:eastAsia="Times New Roman"/>
          <w:color w:val="000000"/>
          <w:sz w:val="24"/>
          <w:szCs w:val="24"/>
          <w:lang w:val="it-IT"/>
        </w:rPr>
        <w:t xml:space="preserve"> 1</w:t>
      </w:r>
      <w:r w:rsidR="00B52E05" w:rsidRPr="003123A6">
        <w:rPr>
          <w:rFonts w:eastAsia="Times New Roman"/>
          <w:color w:val="000000"/>
          <w:sz w:val="24"/>
          <w:szCs w:val="24"/>
          <w:lang w:val="it-IT"/>
        </w:rPr>
        <w:t>,</w:t>
      </w:r>
      <w:r w:rsidRPr="003123A6">
        <w:rPr>
          <w:rFonts w:eastAsia="Times New Roman"/>
          <w:i/>
          <w:color w:val="000000"/>
          <w:sz w:val="24"/>
          <w:szCs w:val="24"/>
          <w:lang w:val="it-IT"/>
        </w:rPr>
        <w:t xml:space="preserve"> </w:t>
      </w:r>
      <w:r w:rsidRPr="003123A6">
        <w:rPr>
          <w:rFonts w:eastAsia="Times New Roman"/>
          <w:color w:val="000000"/>
          <w:sz w:val="24"/>
          <w:szCs w:val="24"/>
          <w:lang w:val="it-IT"/>
        </w:rPr>
        <w:t xml:space="preserve">del </w:t>
      </w:r>
      <w:r w:rsidR="00B52E05" w:rsidRPr="003123A6">
        <w:rPr>
          <w:rFonts w:eastAsia="Times New Roman"/>
          <w:color w:val="000000"/>
          <w:sz w:val="24"/>
          <w:szCs w:val="24"/>
          <w:lang w:val="it-IT"/>
        </w:rPr>
        <w:t>d.l</w:t>
      </w:r>
      <w:r w:rsidRPr="003123A6">
        <w:rPr>
          <w:rFonts w:eastAsia="Times New Roman"/>
          <w:color w:val="000000"/>
          <w:sz w:val="24"/>
          <w:szCs w:val="24"/>
          <w:lang w:val="it-IT"/>
        </w:rPr>
        <w:t>gs. 446/</w:t>
      </w:r>
      <w:r w:rsidR="00B52E05" w:rsidRPr="003123A6">
        <w:rPr>
          <w:rFonts w:eastAsia="Times New Roman"/>
          <w:color w:val="000000"/>
          <w:sz w:val="24"/>
          <w:szCs w:val="24"/>
          <w:lang w:val="it-IT"/>
        </w:rPr>
        <w:t>19</w:t>
      </w:r>
      <w:r w:rsidRPr="003123A6">
        <w:rPr>
          <w:rFonts w:eastAsia="Times New Roman"/>
          <w:color w:val="000000"/>
          <w:sz w:val="24"/>
          <w:szCs w:val="24"/>
          <w:lang w:val="it-IT"/>
        </w:rPr>
        <w:t>97. Tale disposizione stabi</w:t>
      </w:r>
      <w:r w:rsidRPr="003123A6">
        <w:rPr>
          <w:rFonts w:eastAsia="Times New Roman"/>
          <w:color w:val="000000"/>
          <w:sz w:val="24"/>
          <w:szCs w:val="24"/>
          <w:lang w:val="it-IT"/>
        </w:rPr>
        <w:softHyphen/>
        <w:t>lisce, infatti, che i componenti positivi del valore della produzione netta non comprendono le sopravvenienze, così come le plusvalenze, essendo circoscritti ai seguenti elementi:</w:t>
      </w:r>
    </w:p>
    <w:p w:rsidR="00A15835" w:rsidRPr="003123A6" w:rsidRDefault="00D80F55" w:rsidP="00FE5B16">
      <w:pPr>
        <w:numPr>
          <w:ilvl w:val="0"/>
          <w:numId w:val="13"/>
        </w:numPr>
        <w:tabs>
          <w:tab w:val="left" w:pos="216"/>
          <w:tab w:val="left" w:pos="432"/>
        </w:tabs>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lastRenderedPageBreak/>
        <w:t>ricavi di cui all</w:t>
      </w:r>
      <w:r w:rsidR="00F77224" w:rsidRPr="003123A6">
        <w:rPr>
          <w:rFonts w:eastAsia="Times New Roman"/>
          <w:color w:val="000000"/>
          <w:sz w:val="24"/>
          <w:szCs w:val="24"/>
          <w:lang w:val="it-IT"/>
        </w:rPr>
        <w:t>’</w:t>
      </w:r>
      <w:r w:rsidRPr="003123A6">
        <w:rPr>
          <w:rFonts w:eastAsia="Times New Roman"/>
          <w:color w:val="000000"/>
          <w:sz w:val="24"/>
          <w:szCs w:val="24"/>
          <w:lang w:val="it-IT"/>
        </w:rPr>
        <w:t>art. 85</w:t>
      </w:r>
      <w:r w:rsidR="00FE5B16" w:rsidRPr="003123A6">
        <w:rPr>
          <w:rFonts w:eastAsia="Times New Roman"/>
          <w:color w:val="000000"/>
          <w:sz w:val="24"/>
          <w:szCs w:val="24"/>
          <w:lang w:val="it-IT"/>
        </w:rPr>
        <w:t>,</w:t>
      </w:r>
      <w:r w:rsidRPr="003123A6">
        <w:rPr>
          <w:rFonts w:eastAsia="Times New Roman"/>
          <w:color w:val="000000"/>
          <w:sz w:val="24"/>
          <w:szCs w:val="24"/>
          <w:lang w:val="it-IT"/>
        </w:rPr>
        <w:t xml:space="preserve"> </w:t>
      </w:r>
      <w:r w:rsidR="009A4E9C" w:rsidRPr="003123A6">
        <w:rPr>
          <w:rFonts w:eastAsia="Times New Roman"/>
          <w:color w:val="000000"/>
          <w:sz w:val="24"/>
          <w:szCs w:val="24"/>
          <w:lang w:val="it-IT"/>
        </w:rPr>
        <w:t>comma</w:t>
      </w:r>
      <w:r w:rsidRPr="003123A6">
        <w:rPr>
          <w:rFonts w:eastAsia="Times New Roman"/>
          <w:color w:val="000000"/>
          <w:sz w:val="24"/>
          <w:szCs w:val="24"/>
          <w:lang w:val="it-IT"/>
        </w:rPr>
        <w:t xml:space="preserve"> 1</w:t>
      </w:r>
      <w:r w:rsidR="00FE5B16" w:rsidRPr="003123A6">
        <w:rPr>
          <w:rFonts w:eastAsia="Times New Roman"/>
          <w:color w:val="000000"/>
          <w:sz w:val="24"/>
          <w:szCs w:val="24"/>
          <w:lang w:val="it-IT"/>
        </w:rPr>
        <w:t>,</w:t>
      </w:r>
      <w:r w:rsidRPr="003123A6">
        <w:rPr>
          <w:rFonts w:eastAsia="Times New Roman"/>
          <w:color w:val="000000"/>
          <w:sz w:val="24"/>
          <w:szCs w:val="24"/>
          <w:lang w:val="it-IT"/>
        </w:rPr>
        <w:t xml:space="preserve"> lett. </w:t>
      </w:r>
      <w:r w:rsidRPr="003123A6">
        <w:rPr>
          <w:rFonts w:eastAsia="Times New Roman"/>
          <w:i/>
          <w:color w:val="000000"/>
          <w:sz w:val="24"/>
          <w:szCs w:val="24"/>
          <w:lang w:val="it-IT"/>
        </w:rPr>
        <w:t>a</w:t>
      </w:r>
      <w:r w:rsidRPr="003123A6">
        <w:rPr>
          <w:rFonts w:eastAsia="Times New Roman"/>
          <w:color w:val="000000"/>
          <w:sz w:val="24"/>
          <w:szCs w:val="24"/>
          <w:lang w:val="it-IT"/>
        </w:rPr>
        <w:t xml:space="preserve">), </w:t>
      </w:r>
      <w:r w:rsidRPr="003123A6">
        <w:rPr>
          <w:rFonts w:eastAsia="Times New Roman"/>
          <w:i/>
          <w:color w:val="000000"/>
          <w:sz w:val="24"/>
          <w:szCs w:val="24"/>
          <w:lang w:val="it-IT"/>
        </w:rPr>
        <w:t>b</w:t>
      </w:r>
      <w:r w:rsidRPr="003123A6">
        <w:rPr>
          <w:rFonts w:eastAsia="Times New Roman"/>
          <w:color w:val="000000"/>
          <w:sz w:val="24"/>
          <w:szCs w:val="24"/>
          <w:lang w:val="it-IT"/>
        </w:rPr>
        <w:t xml:space="preserve">), </w:t>
      </w:r>
      <w:r w:rsidRPr="003123A6">
        <w:rPr>
          <w:rFonts w:eastAsia="Times New Roman"/>
          <w:i/>
          <w:color w:val="000000"/>
          <w:sz w:val="24"/>
          <w:szCs w:val="24"/>
          <w:lang w:val="it-IT"/>
        </w:rPr>
        <w:t>f</w:t>
      </w:r>
      <w:r w:rsidRPr="003123A6">
        <w:rPr>
          <w:rFonts w:eastAsia="Times New Roman"/>
          <w:color w:val="000000"/>
          <w:sz w:val="24"/>
          <w:szCs w:val="24"/>
          <w:lang w:val="it-IT"/>
        </w:rPr>
        <w:t xml:space="preserve">) e </w:t>
      </w:r>
      <w:r w:rsidRPr="003123A6">
        <w:rPr>
          <w:rFonts w:eastAsia="Times New Roman"/>
          <w:i/>
          <w:color w:val="000000"/>
          <w:sz w:val="24"/>
          <w:szCs w:val="24"/>
          <w:lang w:val="it-IT"/>
        </w:rPr>
        <w:t>g</w:t>
      </w:r>
      <w:r w:rsidRPr="003123A6">
        <w:rPr>
          <w:rFonts w:eastAsia="Times New Roman"/>
          <w:color w:val="000000"/>
          <w:sz w:val="24"/>
          <w:szCs w:val="24"/>
          <w:lang w:val="it-IT"/>
        </w:rPr>
        <w:t>) del T</w:t>
      </w:r>
      <w:r w:rsidR="00FE5B16" w:rsidRPr="003123A6">
        <w:rPr>
          <w:rFonts w:eastAsia="Times New Roman"/>
          <w:color w:val="000000"/>
          <w:sz w:val="24"/>
          <w:szCs w:val="24"/>
          <w:lang w:val="it-IT"/>
        </w:rPr>
        <w:t>.</w:t>
      </w:r>
      <w:r w:rsidRPr="003123A6">
        <w:rPr>
          <w:rFonts w:eastAsia="Times New Roman"/>
          <w:color w:val="000000"/>
          <w:sz w:val="24"/>
          <w:szCs w:val="24"/>
          <w:lang w:val="it-IT"/>
        </w:rPr>
        <w:t>U</w:t>
      </w:r>
      <w:r w:rsidR="00FE5B16" w:rsidRPr="003123A6">
        <w:rPr>
          <w:rFonts w:eastAsia="Times New Roman"/>
          <w:color w:val="000000"/>
          <w:sz w:val="24"/>
          <w:szCs w:val="24"/>
          <w:lang w:val="it-IT"/>
        </w:rPr>
        <w:t>.</w:t>
      </w:r>
      <w:r w:rsidRPr="003123A6">
        <w:rPr>
          <w:rFonts w:eastAsia="Times New Roman"/>
          <w:color w:val="000000"/>
          <w:sz w:val="24"/>
          <w:szCs w:val="24"/>
          <w:lang w:val="it-IT"/>
        </w:rPr>
        <w:t>I</w:t>
      </w:r>
      <w:r w:rsidR="00FE5B16" w:rsidRPr="003123A6">
        <w:rPr>
          <w:rFonts w:eastAsia="Times New Roman"/>
          <w:color w:val="000000"/>
          <w:sz w:val="24"/>
          <w:szCs w:val="24"/>
          <w:lang w:val="it-IT"/>
        </w:rPr>
        <w:t>.</w:t>
      </w:r>
      <w:r w:rsidRPr="003123A6">
        <w:rPr>
          <w:rFonts w:eastAsia="Times New Roman"/>
          <w:color w:val="000000"/>
          <w:sz w:val="24"/>
          <w:szCs w:val="24"/>
          <w:lang w:val="it-IT"/>
        </w:rPr>
        <w:t>R</w:t>
      </w:r>
      <w:r w:rsidR="00FE5B16" w:rsidRPr="003123A6">
        <w:rPr>
          <w:rFonts w:eastAsia="Times New Roman"/>
          <w:color w:val="000000"/>
          <w:sz w:val="24"/>
          <w:szCs w:val="24"/>
          <w:lang w:val="it-IT"/>
        </w:rPr>
        <w:t>.</w:t>
      </w:r>
      <w:r w:rsidRPr="003123A6">
        <w:rPr>
          <w:rFonts w:eastAsia="Times New Roman"/>
          <w:color w:val="000000"/>
          <w:sz w:val="24"/>
          <w:szCs w:val="24"/>
          <w:lang w:val="it-IT"/>
        </w:rPr>
        <w:t>;</w:t>
      </w:r>
    </w:p>
    <w:p w:rsidR="00A15835" w:rsidRPr="003123A6" w:rsidRDefault="00D80F55" w:rsidP="00FE5B16">
      <w:pPr>
        <w:numPr>
          <w:ilvl w:val="0"/>
          <w:numId w:val="13"/>
        </w:numPr>
        <w:tabs>
          <w:tab w:val="left" w:pos="216"/>
          <w:tab w:val="left" w:pos="432"/>
        </w:tabs>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variazione delle rimanenze di beni, opere e servizi in corso di esecuzione di cui agli artt. 92 e 93 del predetto TU1R.</w:t>
      </w:r>
    </w:p>
    <w:p w:rsidR="00A15835" w:rsidRPr="003123A6" w:rsidRDefault="00E94992" w:rsidP="009A4E9C">
      <w:pPr>
        <w:spacing w:line="400" w:lineRule="atLeast"/>
        <w:jc w:val="both"/>
        <w:textAlignment w:val="baseline"/>
        <w:rPr>
          <w:rFonts w:eastAsia="Times New Roman"/>
          <w:b/>
          <w:i/>
          <w:color w:val="000000"/>
          <w:sz w:val="24"/>
          <w:szCs w:val="24"/>
          <w:lang w:val="it-IT"/>
        </w:rPr>
      </w:pPr>
      <w:r w:rsidRPr="003123A6">
        <w:rPr>
          <w:rFonts w:eastAsia="Times New Roman"/>
          <w:b/>
          <w:i/>
          <w:color w:val="000000"/>
          <w:sz w:val="24"/>
          <w:szCs w:val="24"/>
          <w:lang w:val="it-IT"/>
        </w:rPr>
        <w:t>2.</w:t>
      </w:r>
      <w:r w:rsidR="00FE5B16" w:rsidRPr="003123A6">
        <w:rPr>
          <w:rFonts w:eastAsia="Times New Roman"/>
          <w:b/>
          <w:i/>
          <w:color w:val="000000"/>
          <w:sz w:val="24"/>
          <w:szCs w:val="24"/>
          <w:lang w:val="it-IT"/>
        </w:rPr>
        <w:t xml:space="preserve">2.3.3. </w:t>
      </w:r>
      <w:r w:rsidR="00D80F55" w:rsidRPr="003123A6">
        <w:rPr>
          <w:rFonts w:eastAsia="Times New Roman"/>
          <w:b/>
          <w:i/>
          <w:color w:val="000000"/>
          <w:sz w:val="24"/>
          <w:szCs w:val="24"/>
          <w:lang w:val="it-IT"/>
        </w:rPr>
        <w:t>Imprese che calcolano l</w:t>
      </w:r>
      <w:r w:rsidR="00F77224" w:rsidRPr="003123A6">
        <w:rPr>
          <w:rFonts w:eastAsia="Times New Roman"/>
          <w:b/>
          <w:i/>
          <w:color w:val="000000"/>
          <w:sz w:val="24"/>
          <w:szCs w:val="24"/>
          <w:lang w:val="it-IT"/>
        </w:rPr>
        <w:t>’</w:t>
      </w:r>
      <w:r w:rsidR="00D80F55" w:rsidRPr="003123A6">
        <w:rPr>
          <w:rFonts w:eastAsia="Times New Roman"/>
          <w:b/>
          <w:i/>
          <w:color w:val="000000"/>
          <w:sz w:val="24"/>
          <w:szCs w:val="24"/>
          <w:lang w:val="it-IT"/>
        </w:rPr>
        <w:t>IRAP in base al bilancio</w:t>
      </w:r>
      <w:r w:rsidRPr="003123A6">
        <w:rPr>
          <w:rFonts w:eastAsia="Times New Roman"/>
          <w:b/>
          <w:i/>
          <w:color w:val="000000"/>
          <w:sz w:val="24"/>
          <w:szCs w:val="24"/>
          <w:lang w:val="it-IT"/>
        </w:rPr>
        <w:t>.</w:t>
      </w:r>
    </w:p>
    <w:p w:rsidR="00A15835" w:rsidRPr="003123A6" w:rsidRDefault="00D80F55" w:rsidP="009A4E9C">
      <w:pPr>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Con riguardo alle società di capitali, che derivano dal bilancio d</w:t>
      </w:r>
      <w:r w:rsidR="00F77224" w:rsidRPr="003123A6">
        <w:rPr>
          <w:rFonts w:eastAsia="Times New Roman"/>
          <w:color w:val="000000"/>
          <w:sz w:val="24"/>
          <w:szCs w:val="24"/>
          <w:lang w:val="it-IT"/>
        </w:rPr>
        <w:t>’</w:t>
      </w:r>
      <w:r w:rsidRPr="003123A6">
        <w:rPr>
          <w:rFonts w:eastAsia="Times New Roman"/>
          <w:color w:val="000000"/>
          <w:sz w:val="24"/>
          <w:szCs w:val="24"/>
          <w:lang w:val="it-IT"/>
        </w:rPr>
        <w:t xml:space="preserve">esercizio la base imponibile IRAP (art. 5 del </w:t>
      </w:r>
      <w:r w:rsidR="00FE5B16" w:rsidRPr="003123A6">
        <w:rPr>
          <w:rFonts w:eastAsia="Times New Roman"/>
          <w:color w:val="000000"/>
          <w:sz w:val="24"/>
          <w:szCs w:val="24"/>
          <w:lang w:val="it-IT"/>
        </w:rPr>
        <w:t>d.l</w:t>
      </w:r>
      <w:r w:rsidRPr="003123A6">
        <w:rPr>
          <w:rFonts w:eastAsia="Times New Roman"/>
          <w:color w:val="000000"/>
          <w:sz w:val="24"/>
          <w:szCs w:val="24"/>
          <w:lang w:val="it-IT"/>
        </w:rPr>
        <w:t>gs. 446/</w:t>
      </w:r>
      <w:r w:rsidR="00FE5B16" w:rsidRPr="003123A6">
        <w:rPr>
          <w:rFonts w:eastAsia="Times New Roman"/>
          <w:color w:val="000000"/>
          <w:sz w:val="24"/>
          <w:szCs w:val="24"/>
          <w:lang w:val="it-IT"/>
        </w:rPr>
        <w:t>19</w:t>
      </w:r>
      <w:r w:rsidRPr="003123A6">
        <w:rPr>
          <w:rFonts w:eastAsia="Times New Roman"/>
          <w:color w:val="000000"/>
          <w:sz w:val="24"/>
          <w:szCs w:val="24"/>
          <w:lang w:val="it-IT"/>
        </w:rPr>
        <w:t xml:space="preserve">97), così come </w:t>
      </w:r>
      <w:r w:rsidR="0091407C" w:rsidRPr="003123A6">
        <w:rPr>
          <w:rFonts w:eastAsia="Times New Roman"/>
          <w:color w:val="000000"/>
          <w:sz w:val="24"/>
          <w:szCs w:val="24"/>
          <w:lang w:val="it-IT"/>
        </w:rPr>
        <w:t>a</w:t>
      </w:r>
      <w:r w:rsidRPr="003123A6">
        <w:rPr>
          <w:rFonts w:eastAsia="Times New Roman"/>
          <w:color w:val="000000"/>
          <w:sz w:val="24"/>
          <w:szCs w:val="24"/>
          <w:lang w:val="it-IT"/>
        </w:rPr>
        <w:t>i soggetti IRPEF che hanno esercitato l</w:t>
      </w:r>
      <w:r w:rsidR="00F77224" w:rsidRPr="003123A6">
        <w:rPr>
          <w:rFonts w:eastAsia="Times New Roman"/>
          <w:color w:val="000000"/>
          <w:sz w:val="24"/>
          <w:szCs w:val="24"/>
          <w:lang w:val="it-IT"/>
        </w:rPr>
        <w:t>’</w:t>
      </w:r>
      <w:r w:rsidRPr="003123A6">
        <w:rPr>
          <w:rFonts w:eastAsia="Times New Roman"/>
          <w:color w:val="000000"/>
          <w:sz w:val="24"/>
          <w:szCs w:val="24"/>
          <w:lang w:val="it-IT"/>
        </w:rPr>
        <w:t xml:space="preserve">opzione di cui al </w:t>
      </w:r>
      <w:r w:rsidR="009A4E9C" w:rsidRPr="003123A6">
        <w:rPr>
          <w:rFonts w:eastAsia="Times New Roman"/>
          <w:color w:val="000000"/>
          <w:sz w:val="24"/>
          <w:szCs w:val="24"/>
          <w:lang w:val="it-IT"/>
        </w:rPr>
        <w:t>comma</w:t>
      </w:r>
      <w:r w:rsidRPr="003123A6">
        <w:rPr>
          <w:rFonts w:eastAsia="Times New Roman"/>
          <w:color w:val="000000"/>
          <w:sz w:val="24"/>
          <w:szCs w:val="24"/>
          <w:lang w:val="it-IT"/>
        </w:rPr>
        <w:t xml:space="preserve"> 2 del successivo art. 5-</w:t>
      </w:r>
      <w:r w:rsidRPr="003123A6">
        <w:rPr>
          <w:rFonts w:eastAsia="Times New Roman"/>
          <w:i/>
          <w:color w:val="000000"/>
          <w:sz w:val="24"/>
          <w:szCs w:val="24"/>
          <w:lang w:val="it-IT"/>
        </w:rPr>
        <w:t>bis</w:t>
      </w:r>
      <w:r w:rsidRPr="003123A6">
        <w:rPr>
          <w:rFonts w:eastAsia="Times New Roman"/>
          <w:color w:val="000000"/>
          <w:sz w:val="24"/>
          <w:szCs w:val="24"/>
          <w:lang w:val="it-IT"/>
        </w:rPr>
        <w:t xml:space="preserve">, </w:t>
      </w:r>
      <w:r w:rsidR="000162BE" w:rsidRPr="003123A6">
        <w:rPr>
          <w:rFonts w:eastAsia="Times New Roman"/>
          <w:color w:val="000000"/>
          <w:sz w:val="24"/>
          <w:szCs w:val="24"/>
          <w:lang w:val="it-IT"/>
        </w:rPr>
        <w:t>non vi sono dati interpretativi certi</w:t>
      </w:r>
      <w:r w:rsidRPr="003123A6">
        <w:rPr>
          <w:rFonts w:eastAsia="Times New Roman"/>
          <w:color w:val="000000"/>
          <w:sz w:val="24"/>
          <w:szCs w:val="24"/>
          <w:lang w:val="it-IT"/>
        </w:rPr>
        <w:t>.</w:t>
      </w:r>
    </w:p>
    <w:p w:rsidR="00A15835" w:rsidRPr="003123A6" w:rsidRDefault="00D80F55" w:rsidP="009A4E9C">
      <w:pPr>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A</w:t>
      </w:r>
      <w:r w:rsidR="000162BE" w:rsidRPr="003123A6">
        <w:rPr>
          <w:rFonts w:eastAsia="Times New Roman"/>
          <w:color w:val="000000"/>
          <w:sz w:val="24"/>
          <w:szCs w:val="24"/>
          <w:lang w:val="it-IT"/>
        </w:rPr>
        <w:t>l</w:t>
      </w:r>
      <w:r w:rsidRPr="003123A6">
        <w:rPr>
          <w:rFonts w:eastAsia="Times New Roman"/>
          <w:color w:val="000000"/>
          <w:sz w:val="24"/>
          <w:szCs w:val="24"/>
          <w:lang w:val="it-IT"/>
        </w:rPr>
        <w:t xml:space="preserve"> proposito, l</w:t>
      </w:r>
      <w:r w:rsidR="00F77224" w:rsidRPr="003123A6">
        <w:rPr>
          <w:rFonts w:eastAsia="Times New Roman"/>
          <w:color w:val="000000"/>
          <w:sz w:val="24"/>
          <w:szCs w:val="24"/>
          <w:lang w:val="it-IT"/>
        </w:rPr>
        <w:t>’</w:t>
      </w:r>
      <w:r w:rsidRPr="003123A6">
        <w:rPr>
          <w:rFonts w:eastAsia="Times New Roman"/>
          <w:color w:val="000000"/>
          <w:sz w:val="24"/>
          <w:szCs w:val="24"/>
          <w:lang w:val="it-IT"/>
        </w:rPr>
        <w:t>Amministrazione finanziaria</w:t>
      </w:r>
      <w:r w:rsidR="000162BE" w:rsidRPr="003123A6">
        <w:rPr>
          <w:rFonts w:eastAsia="Times New Roman"/>
          <w:color w:val="000000"/>
          <w:sz w:val="24"/>
          <w:szCs w:val="24"/>
          <w:lang w:val="it-IT"/>
        </w:rPr>
        <w:t xml:space="preserve"> –</w:t>
      </w:r>
      <w:r w:rsidRPr="003123A6">
        <w:rPr>
          <w:rFonts w:eastAsia="Times New Roman"/>
          <w:color w:val="000000"/>
          <w:sz w:val="24"/>
          <w:szCs w:val="24"/>
          <w:lang w:val="it-IT"/>
        </w:rPr>
        <w:t xml:space="preserve"> in risposta all</w:t>
      </w:r>
      <w:r w:rsidR="00F77224" w:rsidRPr="003123A6">
        <w:rPr>
          <w:rFonts w:eastAsia="Times New Roman"/>
          <w:color w:val="000000"/>
          <w:sz w:val="24"/>
          <w:szCs w:val="24"/>
          <w:lang w:val="it-IT"/>
        </w:rPr>
        <w:t>’</w:t>
      </w:r>
      <w:r w:rsidRPr="003123A6">
        <w:rPr>
          <w:rFonts w:eastAsia="Times New Roman"/>
          <w:color w:val="000000"/>
          <w:sz w:val="24"/>
          <w:szCs w:val="24"/>
          <w:lang w:val="it-IT"/>
        </w:rPr>
        <w:t>interpello 954-68/</w:t>
      </w:r>
      <w:r w:rsidR="00FE5B16" w:rsidRPr="003123A6">
        <w:rPr>
          <w:rFonts w:eastAsia="Times New Roman"/>
          <w:color w:val="000000"/>
          <w:sz w:val="24"/>
          <w:szCs w:val="24"/>
          <w:lang w:val="it-IT"/>
        </w:rPr>
        <w:t>2</w:t>
      </w:r>
      <w:r w:rsidRPr="003123A6">
        <w:rPr>
          <w:rFonts w:eastAsia="Times New Roman"/>
          <w:color w:val="000000"/>
          <w:sz w:val="24"/>
          <w:szCs w:val="24"/>
          <w:lang w:val="it-IT"/>
        </w:rPr>
        <w:t>013 (prot. n. 5378/14) e prima dell</w:t>
      </w:r>
      <w:r w:rsidR="00F77224" w:rsidRPr="003123A6">
        <w:rPr>
          <w:rFonts w:eastAsia="Times New Roman"/>
          <w:color w:val="000000"/>
          <w:sz w:val="24"/>
          <w:szCs w:val="24"/>
          <w:lang w:val="it-IT"/>
        </w:rPr>
        <w:t>’</w:t>
      </w:r>
      <w:r w:rsidRPr="003123A6">
        <w:rPr>
          <w:rFonts w:eastAsia="Times New Roman"/>
          <w:color w:val="000000"/>
          <w:sz w:val="24"/>
          <w:szCs w:val="24"/>
          <w:lang w:val="it-IT"/>
        </w:rPr>
        <w:t>abrogazione dell</w:t>
      </w:r>
      <w:r w:rsidR="00F77224" w:rsidRPr="003123A6">
        <w:rPr>
          <w:rFonts w:eastAsia="Times New Roman"/>
          <w:color w:val="000000"/>
          <w:sz w:val="24"/>
          <w:szCs w:val="24"/>
          <w:lang w:val="it-IT"/>
        </w:rPr>
        <w:t>’</w:t>
      </w:r>
      <w:r w:rsidRPr="003123A6">
        <w:rPr>
          <w:rFonts w:eastAsia="Times New Roman"/>
          <w:color w:val="000000"/>
          <w:sz w:val="24"/>
          <w:szCs w:val="24"/>
          <w:lang w:val="it-IT"/>
        </w:rPr>
        <w:t xml:space="preserve">area straordinaria del </w:t>
      </w:r>
      <w:r w:rsidR="00FE5B16" w:rsidRPr="003123A6">
        <w:rPr>
          <w:rFonts w:eastAsia="Times New Roman"/>
          <w:color w:val="000000"/>
          <w:sz w:val="24"/>
          <w:szCs w:val="24"/>
          <w:lang w:val="it-IT"/>
        </w:rPr>
        <w:t>c</w:t>
      </w:r>
      <w:r w:rsidRPr="003123A6">
        <w:rPr>
          <w:rFonts w:eastAsia="Times New Roman"/>
          <w:color w:val="000000"/>
          <w:sz w:val="24"/>
          <w:szCs w:val="24"/>
          <w:lang w:val="it-IT"/>
        </w:rPr>
        <w:t xml:space="preserve">onto economico disposta dal </w:t>
      </w:r>
      <w:r w:rsidR="00FE5B16" w:rsidRPr="003123A6">
        <w:rPr>
          <w:rFonts w:eastAsia="Times New Roman"/>
          <w:color w:val="000000"/>
          <w:sz w:val="24"/>
          <w:szCs w:val="24"/>
          <w:lang w:val="it-IT"/>
        </w:rPr>
        <w:t>d.l</w:t>
      </w:r>
      <w:r w:rsidRPr="003123A6">
        <w:rPr>
          <w:rFonts w:eastAsia="Times New Roman"/>
          <w:color w:val="000000"/>
          <w:sz w:val="24"/>
          <w:szCs w:val="24"/>
          <w:lang w:val="it-IT"/>
        </w:rPr>
        <w:t xml:space="preserve">gs. </w:t>
      </w:r>
      <w:r w:rsidR="000162BE" w:rsidRPr="003123A6">
        <w:rPr>
          <w:rFonts w:eastAsia="Times New Roman"/>
          <w:color w:val="000000"/>
          <w:sz w:val="24"/>
          <w:szCs w:val="24"/>
          <w:lang w:val="it-IT"/>
        </w:rPr>
        <w:t xml:space="preserve">18 agosto 2015, n. </w:t>
      </w:r>
      <w:r w:rsidRPr="003123A6">
        <w:rPr>
          <w:rFonts w:eastAsia="Times New Roman"/>
          <w:color w:val="000000"/>
          <w:sz w:val="24"/>
          <w:szCs w:val="24"/>
          <w:lang w:val="it-IT"/>
        </w:rPr>
        <w:t>139</w:t>
      </w:r>
      <w:r w:rsidR="000162BE" w:rsidRPr="003123A6">
        <w:rPr>
          <w:rFonts w:eastAsia="Times New Roman"/>
          <w:color w:val="000000"/>
          <w:sz w:val="24"/>
          <w:szCs w:val="24"/>
          <w:lang w:val="it-IT"/>
        </w:rPr>
        <w:t xml:space="preserve"> –</w:t>
      </w:r>
      <w:r w:rsidRPr="003123A6">
        <w:rPr>
          <w:rFonts w:eastAsia="Times New Roman"/>
          <w:color w:val="000000"/>
          <w:sz w:val="24"/>
          <w:szCs w:val="24"/>
          <w:lang w:val="it-IT"/>
        </w:rPr>
        <w:t xml:space="preserve"> ha accolto la tesi secondo cui non è invocabile l</w:t>
      </w:r>
      <w:r w:rsidR="00F77224" w:rsidRPr="003123A6">
        <w:rPr>
          <w:rFonts w:eastAsia="Times New Roman"/>
          <w:color w:val="000000"/>
          <w:sz w:val="24"/>
          <w:szCs w:val="24"/>
          <w:lang w:val="it-IT"/>
        </w:rPr>
        <w:t>’</w:t>
      </w:r>
      <w:r w:rsidRPr="003123A6">
        <w:rPr>
          <w:rFonts w:eastAsia="Times New Roman"/>
          <w:color w:val="000000"/>
          <w:sz w:val="24"/>
          <w:szCs w:val="24"/>
          <w:lang w:val="it-IT"/>
        </w:rPr>
        <w:t>operatività dell</w:t>
      </w:r>
      <w:r w:rsidR="00F77224" w:rsidRPr="003123A6">
        <w:rPr>
          <w:rFonts w:eastAsia="Times New Roman"/>
          <w:color w:val="000000"/>
          <w:sz w:val="24"/>
          <w:szCs w:val="24"/>
          <w:lang w:val="it-IT"/>
        </w:rPr>
        <w:t>’</w:t>
      </w:r>
      <w:r w:rsidRPr="003123A6">
        <w:rPr>
          <w:rFonts w:eastAsia="Times New Roman"/>
          <w:color w:val="000000"/>
          <w:sz w:val="24"/>
          <w:szCs w:val="24"/>
          <w:lang w:val="it-IT"/>
        </w:rPr>
        <w:t>art. 5</w:t>
      </w:r>
      <w:r w:rsidR="00FE5B16" w:rsidRPr="003123A6">
        <w:rPr>
          <w:rFonts w:eastAsia="Times New Roman"/>
          <w:color w:val="000000"/>
          <w:sz w:val="24"/>
          <w:szCs w:val="24"/>
          <w:lang w:val="it-IT"/>
        </w:rPr>
        <w:t>,</w:t>
      </w:r>
      <w:r w:rsidRPr="003123A6">
        <w:rPr>
          <w:rFonts w:eastAsia="Times New Roman"/>
          <w:color w:val="000000"/>
          <w:sz w:val="24"/>
          <w:szCs w:val="24"/>
          <w:lang w:val="it-IT"/>
        </w:rPr>
        <w:t xml:space="preserve"> </w:t>
      </w:r>
      <w:r w:rsidR="009A4E9C" w:rsidRPr="003123A6">
        <w:rPr>
          <w:rFonts w:eastAsia="Times New Roman"/>
          <w:color w:val="000000"/>
          <w:sz w:val="24"/>
          <w:szCs w:val="24"/>
          <w:lang w:val="it-IT"/>
        </w:rPr>
        <w:t>comma</w:t>
      </w:r>
      <w:r w:rsidRPr="003123A6">
        <w:rPr>
          <w:rFonts w:eastAsia="Times New Roman"/>
          <w:color w:val="000000"/>
          <w:sz w:val="24"/>
          <w:szCs w:val="24"/>
          <w:lang w:val="it-IT"/>
        </w:rPr>
        <w:t xml:space="preserve"> 4</w:t>
      </w:r>
      <w:r w:rsidR="00FE5B16" w:rsidRPr="003123A6">
        <w:rPr>
          <w:rFonts w:eastAsia="Times New Roman"/>
          <w:color w:val="000000"/>
          <w:sz w:val="24"/>
          <w:szCs w:val="24"/>
          <w:lang w:val="it-IT"/>
        </w:rPr>
        <w:t>,</w:t>
      </w:r>
      <w:r w:rsidRPr="003123A6">
        <w:rPr>
          <w:rFonts w:eastAsia="Times New Roman"/>
          <w:color w:val="000000"/>
          <w:sz w:val="24"/>
          <w:szCs w:val="24"/>
          <w:lang w:val="it-IT"/>
        </w:rPr>
        <w:t xml:space="preserve"> del </w:t>
      </w:r>
      <w:r w:rsidR="00FE5B16" w:rsidRPr="003123A6">
        <w:rPr>
          <w:rFonts w:eastAsia="Times New Roman"/>
          <w:color w:val="000000"/>
          <w:sz w:val="24"/>
          <w:szCs w:val="24"/>
          <w:lang w:val="it-IT"/>
        </w:rPr>
        <w:t>d.l</w:t>
      </w:r>
      <w:r w:rsidRPr="003123A6">
        <w:rPr>
          <w:rFonts w:eastAsia="Times New Roman"/>
          <w:color w:val="000000"/>
          <w:sz w:val="24"/>
          <w:szCs w:val="24"/>
          <w:lang w:val="it-IT"/>
        </w:rPr>
        <w:t>gs. 446/</w:t>
      </w:r>
      <w:r w:rsidR="00FE5B16" w:rsidRPr="003123A6">
        <w:rPr>
          <w:rFonts w:eastAsia="Times New Roman"/>
          <w:color w:val="000000"/>
          <w:sz w:val="24"/>
          <w:szCs w:val="24"/>
          <w:lang w:val="it-IT"/>
        </w:rPr>
        <w:t>19</w:t>
      </w:r>
      <w:r w:rsidRPr="003123A6">
        <w:rPr>
          <w:rFonts w:eastAsia="Times New Roman"/>
          <w:color w:val="000000"/>
          <w:sz w:val="24"/>
          <w:szCs w:val="24"/>
          <w:lang w:val="it-IT"/>
        </w:rPr>
        <w:t xml:space="preserve">97 (cd. </w:t>
      </w:r>
      <w:r w:rsidR="00BC71E7" w:rsidRPr="003123A6">
        <w:rPr>
          <w:rFonts w:eastAsia="Times New Roman"/>
          <w:color w:val="000000"/>
          <w:sz w:val="24"/>
          <w:szCs w:val="24"/>
          <w:lang w:val="it-IT"/>
        </w:rPr>
        <w:t>“</w:t>
      </w:r>
      <w:r w:rsidRPr="003123A6">
        <w:rPr>
          <w:rFonts w:eastAsia="Times New Roman"/>
          <w:color w:val="000000"/>
          <w:sz w:val="24"/>
          <w:szCs w:val="24"/>
          <w:lang w:val="it-IT"/>
        </w:rPr>
        <w:t>principio di correlazione</w:t>
      </w:r>
      <w:r w:rsidR="00BC71E7" w:rsidRPr="003123A6">
        <w:rPr>
          <w:rFonts w:eastAsia="Times New Roman"/>
          <w:color w:val="000000"/>
          <w:sz w:val="24"/>
          <w:szCs w:val="24"/>
          <w:lang w:val="it-IT"/>
        </w:rPr>
        <w:t>”</w:t>
      </w:r>
      <w:r w:rsidRPr="003123A6">
        <w:rPr>
          <w:rFonts w:eastAsia="Times New Roman"/>
          <w:color w:val="000000"/>
          <w:sz w:val="24"/>
          <w:szCs w:val="24"/>
          <w:lang w:val="it-IT"/>
        </w:rPr>
        <w:t>) nei confronti dei componenti straordinari di reddito</w:t>
      </w:r>
      <w:r w:rsidR="00FE5B16" w:rsidRPr="003123A6">
        <w:rPr>
          <w:rFonts w:eastAsia="Times New Roman"/>
          <w:color w:val="000000"/>
          <w:sz w:val="24"/>
          <w:szCs w:val="24"/>
          <w:lang w:val="it-IT"/>
        </w:rPr>
        <w:t xml:space="preserve"> –</w:t>
      </w:r>
      <w:r w:rsidRPr="003123A6">
        <w:rPr>
          <w:rFonts w:eastAsia="Times New Roman"/>
          <w:color w:val="000000"/>
          <w:sz w:val="24"/>
          <w:szCs w:val="24"/>
          <w:lang w:val="it-IT"/>
        </w:rPr>
        <w:t xml:space="preserve"> esclusi, all</w:t>
      </w:r>
      <w:r w:rsidR="00F77224" w:rsidRPr="003123A6">
        <w:rPr>
          <w:rFonts w:eastAsia="Times New Roman"/>
          <w:color w:val="000000"/>
          <w:sz w:val="24"/>
          <w:szCs w:val="24"/>
          <w:lang w:val="it-IT"/>
        </w:rPr>
        <w:t>’</w:t>
      </w:r>
      <w:r w:rsidRPr="003123A6">
        <w:rPr>
          <w:rFonts w:eastAsia="Times New Roman"/>
          <w:color w:val="000000"/>
          <w:sz w:val="24"/>
          <w:szCs w:val="24"/>
          <w:lang w:val="it-IT"/>
        </w:rPr>
        <w:t>epoca dei fatti oggetto dell</w:t>
      </w:r>
      <w:r w:rsidR="00F77224" w:rsidRPr="003123A6">
        <w:rPr>
          <w:rFonts w:eastAsia="Times New Roman"/>
          <w:color w:val="000000"/>
          <w:sz w:val="24"/>
          <w:szCs w:val="24"/>
          <w:lang w:val="it-IT"/>
        </w:rPr>
        <w:t>’</w:t>
      </w:r>
      <w:r w:rsidRPr="003123A6">
        <w:rPr>
          <w:rFonts w:eastAsia="Times New Roman"/>
          <w:color w:val="000000"/>
          <w:sz w:val="24"/>
          <w:szCs w:val="24"/>
          <w:lang w:val="it-IT"/>
        </w:rPr>
        <w:t>istanza, dal dato di partenza del valore della produzione netta (differenza A) - B) del Conto eco</w:t>
      </w:r>
      <w:r w:rsidRPr="003123A6">
        <w:rPr>
          <w:rFonts w:eastAsia="Times New Roman"/>
          <w:color w:val="000000"/>
          <w:sz w:val="24"/>
          <w:szCs w:val="24"/>
          <w:lang w:val="it-IT"/>
        </w:rPr>
        <w:softHyphen/>
        <w:t>nomico civilistico di cui all</w:t>
      </w:r>
      <w:r w:rsidR="00F77224" w:rsidRPr="003123A6">
        <w:rPr>
          <w:rFonts w:eastAsia="Times New Roman"/>
          <w:color w:val="000000"/>
          <w:sz w:val="24"/>
          <w:szCs w:val="24"/>
          <w:lang w:val="it-IT"/>
        </w:rPr>
        <w:t>’</w:t>
      </w:r>
      <w:r w:rsidRPr="003123A6">
        <w:rPr>
          <w:rFonts w:eastAsia="Times New Roman"/>
          <w:color w:val="000000"/>
          <w:sz w:val="24"/>
          <w:szCs w:val="24"/>
          <w:lang w:val="it-IT"/>
        </w:rPr>
        <w:t xml:space="preserve">art. 2425 c.c.) </w:t>
      </w:r>
      <w:r w:rsidR="00FE5B16" w:rsidRPr="003123A6">
        <w:rPr>
          <w:rFonts w:eastAsia="Times New Roman"/>
          <w:color w:val="000000"/>
          <w:sz w:val="24"/>
          <w:szCs w:val="24"/>
          <w:lang w:val="it-IT"/>
        </w:rPr>
        <w:t>–</w:t>
      </w:r>
      <w:r w:rsidRPr="003123A6">
        <w:rPr>
          <w:rFonts w:eastAsia="Times New Roman"/>
          <w:color w:val="000000"/>
          <w:sz w:val="24"/>
          <w:szCs w:val="24"/>
          <w:lang w:val="it-IT"/>
        </w:rPr>
        <w:t xml:space="preserve"> che derivano da azioni ed eventi successivi alla fase genetica della produzione e dello scambio di beni e servizi.</w:t>
      </w:r>
      <w:r w:rsidR="00FE5B16" w:rsidRPr="003123A6">
        <w:rPr>
          <w:rFonts w:eastAsia="Times New Roman"/>
          <w:color w:val="000000"/>
          <w:sz w:val="24"/>
          <w:szCs w:val="24"/>
          <w:lang w:val="it-IT"/>
        </w:rPr>
        <w:t xml:space="preserve"> </w:t>
      </w:r>
      <w:r w:rsidRPr="003123A6">
        <w:rPr>
          <w:rFonts w:eastAsia="Times New Roman"/>
          <w:color w:val="000000"/>
          <w:sz w:val="24"/>
          <w:szCs w:val="24"/>
          <w:lang w:val="it-IT"/>
        </w:rPr>
        <w:t>In altri termini, l</w:t>
      </w:r>
      <w:r w:rsidR="00F77224" w:rsidRPr="003123A6">
        <w:rPr>
          <w:rFonts w:eastAsia="Times New Roman"/>
          <w:color w:val="000000"/>
          <w:sz w:val="24"/>
          <w:szCs w:val="24"/>
          <w:lang w:val="it-IT"/>
        </w:rPr>
        <w:t>’</w:t>
      </w:r>
      <w:r w:rsidRPr="003123A6">
        <w:rPr>
          <w:rFonts w:eastAsia="Times New Roman"/>
          <w:color w:val="000000"/>
          <w:sz w:val="24"/>
          <w:szCs w:val="24"/>
          <w:lang w:val="it-IT"/>
        </w:rPr>
        <w:t>Amministrazione finanziaria non ritiene applicabile detto principio, in quanto non ricorre l</w:t>
      </w:r>
      <w:r w:rsidR="00F77224" w:rsidRPr="003123A6">
        <w:rPr>
          <w:rFonts w:eastAsia="Times New Roman"/>
          <w:color w:val="000000"/>
          <w:sz w:val="24"/>
          <w:szCs w:val="24"/>
          <w:lang w:val="it-IT"/>
        </w:rPr>
        <w:t>’</w:t>
      </w:r>
      <w:r w:rsidRPr="003123A6">
        <w:rPr>
          <w:rFonts w:eastAsia="Times New Roman"/>
          <w:color w:val="000000"/>
          <w:sz w:val="24"/>
          <w:szCs w:val="24"/>
          <w:lang w:val="it-IT"/>
        </w:rPr>
        <w:t>ipotesi di componenti reddituali che rettificano proventi ed oneri che hanno già inciso, in passati periodi d</w:t>
      </w:r>
      <w:r w:rsidR="00F77224" w:rsidRPr="003123A6">
        <w:rPr>
          <w:rFonts w:eastAsia="Times New Roman"/>
          <w:color w:val="000000"/>
          <w:sz w:val="24"/>
          <w:szCs w:val="24"/>
          <w:lang w:val="it-IT"/>
        </w:rPr>
        <w:t>’</w:t>
      </w:r>
      <w:r w:rsidRPr="003123A6">
        <w:rPr>
          <w:rFonts w:eastAsia="Times New Roman"/>
          <w:color w:val="000000"/>
          <w:sz w:val="24"/>
          <w:szCs w:val="24"/>
          <w:lang w:val="it-IT"/>
        </w:rPr>
        <w:t xml:space="preserve">imposta, sulla formazione del valore della produzione netta del tributo regionale (resi, abbuoni, ecc.). </w:t>
      </w:r>
      <w:r w:rsidR="000162BE" w:rsidRPr="003123A6">
        <w:rPr>
          <w:rFonts w:eastAsia="Times New Roman"/>
          <w:color w:val="000000"/>
          <w:sz w:val="24"/>
          <w:szCs w:val="24"/>
          <w:lang w:val="it-IT"/>
        </w:rPr>
        <w:t>In definitiva</w:t>
      </w:r>
      <w:r w:rsidRPr="003123A6">
        <w:rPr>
          <w:rFonts w:eastAsia="Times New Roman"/>
          <w:color w:val="000000"/>
          <w:sz w:val="24"/>
          <w:szCs w:val="24"/>
          <w:lang w:val="it-IT"/>
        </w:rPr>
        <w:t xml:space="preserve">, </w:t>
      </w:r>
      <w:r w:rsidR="000162BE" w:rsidRPr="003123A6">
        <w:rPr>
          <w:rFonts w:eastAsia="Times New Roman"/>
          <w:color w:val="000000"/>
          <w:sz w:val="24"/>
          <w:szCs w:val="24"/>
          <w:lang w:val="it-IT"/>
        </w:rPr>
        <w:t xml:space="preserve">l’Amministrazione finanziaria ha </w:t>
      </w:r>
      <w:r w:rsidRPr="003123A6">
        <w:rPr>
          <w:rFonts w:eastAsia="Times New Roman"/>
          <w:color w:val="000000"/>
          <w:sz w:val="24"/>
          <w:szCs w:val="24"/>
          <w:lang w:val="it-IT"/>
        </w:rPr>
        <w:t>esclus</w:t>
      </w:r>
      <w:r w:rsidR="000162BE" w:rsidRPr="003123A6">
        <w:rPr>
          <w:rFonts w:eastAsia="Times New Roman"/>
          <w:color w:val="000000"/>
          <w:sz w:val="24"/>
          <w:szCs w:val="24"/>
          <w:lang w:val="it-IT"/>
        </w:rPr>
        <w:t>o</w:t>
      </w:r>
      <w:r w:rsidRPr="003123A6">
        <w:rPr>
          <w:rFonts w:eastAsia="Times New Roman"/>
          <w:color w:val="000000"/>
          <w:sz w:val="24"/>
          <w:szCs w:val="24"/>
          <w:lang w:val="it-IT"/>
        </w:rPr>
        <w:t xml:space="preserve"> l</w:t>
      </w:r>
      <w:r w:rsidR="00F77224" w:rsidRPr="003123A6">
        <w:rPr>
          <w:rFonts w:eastAsia="Times New Roman"/>
          <w:color w:val="000000"/>
          <w:sz w:val="24"/>
          <w:szCs w:val="24"/>
          <w:lang w:val="it-IT"/>
        </w:rPr>
        <w:t>’</w:t>
      </w:r>
      <w:r w:rsidRPr="003123A6">
        <w:rPr>
          <w:rFonts w:eastAsia="Times New Roman"/>
          <w:color w:val="000000"/>
          <w:sz w:val="24"/>
          <w:szCs w:val="24"/>
          <w:lang w:val="it-IT"/>
        </w:rPr>
        <w:t>applicazione di tale criterio nei casi come quello in esame, ovvero di componenti di reddito derivanti dalla rettifica di un credito o debito conseguente ad una mera valutazione della capacità ad adempiere l</w:t>
      </w:r>
      <w:r w:rsidR="00F77224" w:rsidRPr="003123A6">
        <w:rPr>
          <w:rFonts w:eastAsia="Times New Roman"/>
          <w:color w:val="000000"/>
          <w:sz w:val="24"/>
          <w:szCs w:val="24"/>
          <w:lang w:val="it-IT"/>
        </w:rPr>
        <w:t>’</w:t>
      </w:r>
      <w:r w:rsidRPr="003123A6">
        <w:rPr>
          <w:rFonts w:eastAsia="Times New Roman"/>
          <w:color w:val="000000"/>
          <w:sz w:val="24"/>
          <w:szCs w:val="24"/>
          <w:lang w:val="it-IT"/>
        </w:rPr>
        <w:t>obbligazione, riguardante, quindi, semplicemente il profilo finanziario</w:t>
      </w:r>
      <w:r w:rsidR="000162BE" w:rsidRPr="003123A6">
        <w:rPr>
          <w:rFonts w:eastAsia="Times New Roman"/>
          <w:color w:val="000000"/>
          <w:sz w:val="24"/>
          <w:szCs w:val="24"/>
          <w:lang w:val="it-IT"/>
        </w:rPr>
        <w:t>, con la conseguente non imponibilità ai fini IRAP delle sopravvenienze attive derivanti dalla “falcidia”</w:t>
      </w:r>
      <w:r w:rsidRPr="003123A6">
        <w:rPr>
          <w:rFonts w:eastAsia="Times New Roman"/>
          <w:color w:val="000000"/>
          <w:sz w:val="24"/>
          <w:szCs w:val="24"/>
          <w:lang w:val="it-IT"/>
        </w:rPr>
        <w:t>.</w:t>
      </w:r>
    </w:p>
    <w:p w:rsidR="00A15835" w:rsidRPr="003123A6" w:rsidRDefault="00D80F55" w:rsidP="009A4E9C">
      <w:pPr>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 xml:space="preserve">La tesi della non imponibilità IRAP è stata, poi, </w:t>
      </w:r>
      <w:r w:rsidR="00A27E89" w:rsidRPr="003123A6">
        <w:rPr>
          <w:rFonts w:eastAsia="Times New Roman"/>
          <w:color w:val="000000"/>
          <w:sz w:val="24"/>
          <w:szCs w:val="24"/>
          <w:lang w:val="it-IT"/>
        </w:rPr>
        <w:t xml:space="preserve">confermata </w:t>
      </w:r>
      <w:r w:rsidRPr="003123A6">
        <w:rPr>
          <w:rFonts w:eastAsia="Times New Roman"/>
          <w:color w:val="000000"/>
          <w:sz w:val="24"/>
          <w:szCs w:val="24"/>
          <w:lang w:val="it-IT"/>
        </w:rPr>
        <w:t>dalla Direzione Regionale dell</w:t>
      </w:r>
      <w:r w:rsidR="00F77224" w:rsidRPr="003123A6">
        <w:rPr>
          <w:rFonts w:eastAsia="Times New Roman"/>
          <w:color w:val="000000"/>
          <w:sz w:val="24"/>
          <w:szCs w:val="24"/>
          <w:lang w:val="it-IT"/>
        </w:rPr>
        <w:t>’</w:t>
      </w:r>
      <w:r w:rsidRPr="003123A6">
        <w:rPr>
          <w:rFonts w:eastAsia="Times New Roman"/>
          <w:color w:val="000000"/>
          <w:sz w:val="24"/>
          <w:szCs w:val="24"/>
          <w:lang w:val="it-IT"/>
        </w:rPr>
        <w:t>Agenzia delle Entrate delle Marche, in accoglimento dell</w:t>
      </w:r>
      <w:r w:rsidR="00F77224" w:rsidRPr="003123A6">
        <w:rPr>
          <w:rFonts w:eastAsia="Times New Roman"/>
          <w:color w:val="000000"/>
          <w:sz w:val="24"/>
          <w:szCs w:val="24"/>
          <w:lang w:val="it-IT"/>
        </w:rPr>
        <w:t>’</w:t>
      </w:r>
      <w:r w:rsidRPr="003123A6">
        <w:rPr>
          <w:rFonts w:eastAsia="Times New Roman"/>
          <w:color w:val="000000"/>
          <w:sz w:val="24"/>
          <w:szCs w:val="24"/>
          <w:lang w:val="it-IT"/>
        </w:rPr>
        <w:t>istanza di interpello 910-78/2015, formulata da una società di capitali in merito alle sopravvenienze attive derivanti dalla riduzione delle passività, prevista da un accordo di ristrutturazione (art. 182-</w:t>
      </w:r>
      <w:r w:rsidRPr="003123A6">
        <w:rPr>
          <w:rFonts w:eastAsia="Times New Roman"/>
          <w:i/>
          <w:color w:val="000000"/>
          <w:sz w:val="24"/>
          <w:szCs w:val="24"/>
          <w:lang w:val="it-IT"/>
        </w:rPr>
        <w:t xml:space="preserve">bis </w:t>
      </w:r>
      <w:r w:rsidRPr="003123A6">
        <w:rPr>
          <w:rFonts w:eastAsia="Times New Roman"/>
          <w:color w:val="000000"/>
          <w:sz w:val="24"/>
          <w:szCs w:val="24"/>
          <w:lang w:val="it-IT"/>
        </w:rPr>
        <w:t>del T</w:t>
      </w:r>
      <w:r w:rsidR="00FE5B16" w:rsidRPr="003123A6">
        <w:rPr>
          <w:rFonts w:eastAsia="Times New Roman"/>
          <w:color w:val="000000"/>
          <w:sz w:val="24"/>
          <w:szCs w:val="24"/>
          <w:lang w:val="it-IT"/>
        </w:rPr>
        <w:t>.</w:t>
      </w:r>
      <w:r w:rsidRPr="003123A6">
        <w:rPr>
          <w:rFonts w:eastAsia="Times New Roman"/>
          <w:color w:val="000000"/>
          <w:sz w:val="24"/>
          <w:szCs w:val="24"/>
          <w:lang w:val="it-IT"/>
        </w:rPr>
        <w:t>U</w:t>
      </w:r>
      <w:r w:rsidR="00FE5B16" w:rsidRPr="003123A6">
        <w:rPr>
          <w:rFonts w:eastAsia="Times New Roman"/>
          <w:color w:val="000000"/>
          <w:sz w:val="24"/>
          <w:szCs w:val="24"/>
          <w:lang w:val="it-IT"/>
        </w:rPr>
        <w:t>.</w:t>
      </w:r>
      <w:r w:rsidRPr="003123A6">
        <w:rPr>
          <w:rFonts w:eastAsia="Times New Roman"/>
          <w:color w:val="000000"/>
          <w:sz w:val="24"/>
          <w:szCs w:val="24"/>
          <w:lang w:val="it-IT"/>
        </w:rPr>
        <w:t>I</w:t>
      </w:r>
      <w:r w:rsidR="00FE5B16" w:rsidRPr="003123A6">
        <w:rPr>
          <w:rFonts w:eastAsia="Times New Roman"/>
          <w:color w:val="000000"/>
          <w:sz w:val="24"/>
          <w:szCs w:val="24"/>
          <w:lang w:val="it-IT"/>
        </w:rPr>
        <w:t>.</w:t>
      </w:r>
      <w:r w:rsidRPr="003123A6">
        <w:rPr>
          <w:rFonts w:eastAsia="Times New Roman"/>
          <w:color w:val="000000"/>
          <w:sz w:val="24"/>
          <w:szCs w:val="24"/>
          <w:lang w:val="it-IT"/>
        </w:rPr>
        <w:t>R</w:t>
      </w:r>
      <w:r w:rsidR="00FE5B16" w:rsidRPr="003123A6">
        <w:rPr>
          <w:rFonts w:eastAsia="Times New Roman"/>
          <w:color w:val="000000"/>
          <w:sz w:val="24"/>
          <w:szCs w:val="24"/>
          <w:lang w:val="it-IT"/>
        </w:rPr>
        <w:t>.</w:t>
      </w:r>
      <w:r w:rsidRPr="003123A6">
        <w:rPr>
          <w:rFonts w:eastAsia="Times New Roman"/>
          <w:color w:val="000000"/>
          <w:sz w:val="24"/>
          <w:szCs w:val="24"/>
          <w:lang w:val="it-IT"/>
        </w:rPr>
        <w:t>).</w:t>
      </w:r>
    </w:p>
    <w:p w:rsidR="00A15835" w:rsidRPr="003123A6" w:rsidRDefault="00A27E89" w:rsidP="009A4E9C">
      <w:pPr>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Con r</w:t>
      </w:r>
      <w:r w:rsidR="00D80F55" w:rsidRPr="003123A6">
        <w:rPr>
          <w:rFonts w:eastAsia="Times New Roman"/>
          <w:color w:val="000000"/>
          <w:sz w:val="24"/>
          <w:szCs w:val="24"/>
          <w:lang w:val="it-IT"/>
        </w:rPr>
        <w:t xml:space="preserve">iguardo ai bilanci </w:t>
      </w:r>
      <w:r w:rsidR="000162BE" w:rsidRPr="003123A6">
        <w:rPr>
          <w:rFonts w:eastAsia="Times New Roman"/>
          <w:color w:val="000000"/>
          <w:sz w:val="24"/>
          <w:szCs w:val="24"/>
          <w:lang w:val="it-IT"/>
        </w:rPr>
        <w:t xml:space="preserve">riferiti agli esercizi </w:t>
      </w:r>
      <w:r w:rsidRPr="003123A6">
        <w:rPr>
          <w:rFonts w:eastAsia="Times New Roman"/>
          <w:color w:val="000000"/>
          <w:sz w:val="24"/>
          <w:szCs w:val="24"/>
          <w:lang w:val="it-IT"/>
        </w:rPr>
        <w:t xml:space="preserve">a partire </w:t>
      </w:r>
      <w:r w:rsidR="000162BE" w:rsidRPr="003123A6">
        <w:rPr>
          <w:rFonts w:eastAsia="Times New Roman"/>
          <w:color w:val="000000"/>
          <w:sz w:val="24"/>
          <w:szCs w:val="24"/>
          <w:lang w:val="it-IT"/>
        </w:rPr>
        <w:t xml:space="preserve">da quello relativo al </w:t>
      </w:r>
      <w:r w:rsidR="00D80F55" w:rsidRPr="003123A6">
        <w:rPr>
          <w:rFonts w:eastAsia="Times New Roman"/>
          <w:color w:val="000000"/>
          <w:sz w:val="24"/>
          <w:szCs w:val="24"/>
          <w:lang w:val="it-IT"/>
        </w:rPr>
        <w:t xml:space="preserve">2016 (2016/2017, per </w:t>
      </w:r>
      <w:r w:rsidR="000162BE" w:rsidRPr="003123A6">
        <w:rPr>
          <w:rFonts w:eastAsia="Times New Roman"/>
          <w:color w:val="000000"/>
          <w:sz w:val="24"/>
          <w:szCs w:val="24"/>
          <w:lang w:val="it-IT"/>
        </w:rPr>
        <w:t>le società che chiudono l’esercizio a cavallo d’anno</w:t>
      </w:r>
      <w:r w:rsidR="00D80F55" w:rsidRPr="003123A6">
        <w:rPr>
          <w:rFonts w:eastAsia="Times New Roman"/>
          <w:color w:val="000000"/>
          <w:sz w:val="24"/>
          <w:szCs w:val="24"/>
          <w:lang w:val="it-IT"/>
        </w:rPr>
        <w:t>), l</w:t>
      </w:r>
      <w:r w:rsidR="00F77224" w:rsidRPr="003123A6">
        <w:rPr>
          <w:rFonts w:eastAsia="Times New Roman"/>
          <w:color w:val="000000"/>
          <w:sz w:val="24"/>
          <w:szCs w:val="24"/>
          <w:lang w:val="it-IT"/>
        </w:rPr>
        <w:t>’</w:t>
      </w:r>
      <w:r w:rsidR="00D80F55" w:rsidRPr="003123A6">
        <w:rPr>
          <w:rFonts w:eastAsia="Times New Roman"/>
          <w:color w:val="000000"/>
          <w:sz w:val="24"/>
          <w:szCs w:val="24"/>
          <w:lang w:val="it-IT"/>
        </w:rPr>
        <w:t xml:space="preserve">OIC 12 (§ 92, </w:t>
      </w:r>
      <w:r w:rsidR="00D80F55" w:rsidRPr="003123A6">
        <w:rPr>
          <w:rFonts w:eastAsia="Times New Roman"/>
          <w:color w:val="000000"/>
          <w:sz w:val="24"/>
          <w:szCs w:val="24"/>
          <w:lang w:val="it-IT"/>
        </w:rPr>
        <w:lastRenderedPageBreak/>
        <w:t xml:space="preserve">98 e Motivazioni alla base delle decisioni assunte) </w:t>
      </w:r>
      <w:r w:rsidR="000162BE" w:rsidRPr="003123A6">
        <w:rPr>
          <w:rFonts w:eastAsia="Times New Roman"/>
          <w:color w:val="000000"/>
          <w:sz w:val="24"/>
          <w:szCs w:val="24"/>
          <w:lang w:val="it-IT"/>
        </w:rPr>
        <w:t xml:space="preserve">ha </w:t>
      </w:r>
      <w:r w:rsidR="00D80F55" w:rsidRPr="003123A6">
        <w:rPr>
          <w:rFonts w:eastAsia="Times New Roman"/>
          <w:color w:val="000000"/>
          <w:sz w:val="24"/>
          <w:szCs w:val="24"/>
          <w:lang w:val="it-IT"/>
        </w:rPr>
        <w:t>precisa</w:t>
      </w:r>
      <w:r w:rsidR="000162BE" w:rsidRPr="003123A6">
        <w:rPr>
          <w:rFonts w:eastAsia="Times New Roman"/>
          <w:color w:val="000000"/>
          <w:sz w:val="24"/>
          <w:szCs w:val="24"/>
          <w:lang w:val="it-IT"/>
        </w:rPr>
        <w:t>to</w:t>
      </w:r>
      <w:r w:rsidR="00D80F55" w:rsidRPr="003123A6">
        <w:rPr>
          <w:rFonts w:eastAsia="Times New Roman"/>
          <w:color w:val="000000"/>
          <w:sz w:val="24"/>
          <w:szCs w:val="24"/>
          <w:lang w:val="it-IT"/>
        </w:rPr>
        <w:t xml:space="preserve"> che la ristruttura</w:t>
      </w:r>
      <w:r w:rsidR="00D80F55" w:rsidRPr="003123A6">
        <w:rPr>
          <w:rFonts w:eastAsia="Times New Roman"/>
          <w:color w:val="000000"/>
          <w:sz w:val="24"/>
          <w:szCs w:val="24"/>
          <w:lang w:val="it-IT"/>
        </w:rPr>
        <w:softHyphen/>
        <w:t>zione del debito origina componenti positivi di reddito di tipo finanziario da classificare nella voce C.16.d del Conto economico (con la conseguente esclusione dalla base imponibile IRAP).</w:t>
      </w:r>
    </w:p>
    <w:p w:rsidR="008675FC" w:rsidRPr="003123A6" w:rsidRDefault="00DD5201" w:rsidP="00DD5201">
      <w:pPr>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 xml:space="preserve">Pertanto, </w:t>
      </w:r>
      <w:r w:rsidR="0091407C" w:rsidRPr="003123A6">
        <w:rPr>
          <w:rFonts w:eastAsia="Times New Roman"/>
          <w:color w:val="000000"/>
          <w:sz w:val="24"/>
          <w:szCs w:val="24"/>
          <w:lang w:val="it-IT"/>
        </w:rPr>
        <w:t xml:space="preserve">atteso </w:t>
      </w:r>
      <w:r w:rsidRPr="003123A6">
        <w:rPr>
          <w:rFonts w:eastAsia="Times New Roman"/>
          <w:color w:val="000000"/>
          <w:sz w:val="24"/>
          <w:szCs w:val="24"/>
          <w:lang w:val="it-IT"/>
        </w:rPr>
        <w:t>il principio di derivazione, e l</w:t>
      </w:r>
      <w:r w:rsidR="00F77224" w:rsidRPr="003123A6">
        <w:rPr>
          <w:rFonts w:eastAsia="Times New Roman"/>
          <w:color w:val="000000"/>
          <w:sz w:val="24"/>
          <w:szCs w:val="24"/>
          <w:lang w:val="it-IT"/>
        </w:rPr>
        <w:t>’</w:t>
      </w:r>
      <w:r w:rsidRPr="003123A6">
        <w:rPr>
          <w:rFonts w:eastAsia="Times New Roman"/>
          <w:color w:val="000000"/>
          <w:sz w:val="24"/>
          <w:szCs w:val="24"/>
          <w:lang w:val="it-IT"/>
        </w:rPr>
        <w:t>indicazione fornita dagli OIC 12 e 19</w:t>
      </w:r>
      <w:r w:rsidR="000162BE" w:rsidRPr="003123A6">
        <w:rPr>
          <w:rFonts w:eastAsia="Times New Roman"/>
          <w:color w:val="000000"/>
          <w:sz w:val="24"/>
          <w:szCs w:val="24"/>
          <w:lang w:val="it-IT"/>
        </w:rPr>
        <w:t xml:space="preserve"> – che</w:t>
      </w:r>
      <w:r w:rsidRPr="003123A6">
        <w:rPr>
          <w:rFonts w:eastAsia="Times New Roman"/>
          <w:color w:val="000000"/>
          <w:sz w:val="24"/>
          <w:szCs w:val="24"/>
          <w:lang w:val="it-IT"/>
        </w:rPr>
        <w:t>, in diversi paragrafi</w:t>
      </w:r>
      <w:r w:rsidR="000162BE" w:rsidRPr="003123A6">
        <w:rPr>
          <w:rFonts w:eastAsia="Times New Roman"/>
          <w:color w:val="000000"/>
          <w:sz w:val="24"/>
          <w:szCs w:val="24"/>
          <w:lang w:val="it-IT"/>
        </w:rPr>
        <w:t>,</w:t>
      </w:r>
      <w:r w:rsidRPr="003123A6">
        <w:rPr>
          <w:rFonts w:eastAsia="Times New Roman"/>
          <w:color w:val="000000"/>
          <w:sz w:val="24"/>
          <w:szCs w:val="24"/>
          <w:lang w:val="it-IT"/>
        </w:rPr>
        <w:t xml:space="preserve"> precisano </w:t>
      </w:r>
      <w:r w:rsidR="000162BE" w:rsidRPr="003123A6">
        <w:rPr>
          <w:rFonts w:eastAsia="Times New Roman"/>
          <w:color w:val="000000"/>
          <w:sz w:val="24"/>
          <w:szCs w:val="24"/>
          <w:lang w:val="it-IT"/>
        </w:rPr>
        <w:t xml:space="preserve">che </w:t>
      </w:r>
      <w:r w:rsidRPr="003123A6">
        <w:rPr>
          <w:rFonts w:eastAsia="Times New Roman"/>
          <w:color w:val="000000"/>
          <w:sz w:val="24"/>
          <w:szCs w:val="24"/>
          <w:lang w:val="it-IT"/>
        </w:rPr>
        <w:t>i componenti reddituali derivanti da ristrutturazioni del debito sono classificati nella voce C16 d) del Conto Economico</w:t>
      </w:r>
      <w:r w:rsidR="000162BE" w:rsidRPr="003123A6">
        <w:rPr>
          <w:rFonts w:eastAsia="Times New Roman"/>
          <w:color w:val="000000"/>
          <w:sz w:val="24"/>
          <w:szCs w:val="24"/>
          <w:lang w:val="it-IT"/>
        </w:rPr>
        <w:t xml:space="preserve"> –</w:t>
      </w:r>
      <w:r w:rsidRPr="003123A6">
        <w:rPr>
          <w:rFonts w:eastAsia="Times New Roman"/>
          <w:color w:val="000000"/>
          <w:sz w:val="24"/>
          <w:szCs w:val="24"/>
          <w:lang w:val="it-IT"/>
        </w:rPr>
        <w:t xml:space="preserve"> si deve ritenere che le </w:t>
      </w:r>
      <w:r w:rsidR="0091407C" w:rsidRPr="003123A6">
        <w:rPr>
          <w:rFonts w:eastAsia="Times New Roman"/>
          <w:color w:val="000000"/>
          <w:sz w:val="24"/>
          <w:szCs w:val="24"/>
          <w:lang w:val="it-IT"/>
        </w:rPr>
        <w:t xml:space="preserve">sopravvenienze attive </w:t>
      </w:r>
      <w:r w:rsidRPr="003123A6">
        <w:rPr>
          <w:rFonts w:eastAsia="Times New Roman"/>
          <w:color w:val="000000"/>
          <w:sz w:val="24"/>
          <w:szCs w:val="24"/>
          <w:lang w:val="it-IT"/>
        </w:rPr>
        <w:t>non rientrino nella base imponibile IRAP poich</w:t>
      </w:r>
      <w:r w:rsidRPr="003123A6">
        <w:rPr>
          <w:rFonts w:eastAsia="Times New Roman" w:hint="eastAsia"/>
          <w:color w:val="000000"/>
          <w:sz w:val="24"/>
          <w:szCs w:val="24"/>
          <w:lang w:val="it-IT"/>
        </w:rPr>
        <w:t>é</w:t>
      </w:r>
      <w:r w:rsidRPr="003123A6">
        <w:rPr>
          <w:rFonts w:eastAsia="Times New Roman"/>
          <w:color w:val="000000"/>
          <w:sz w:val="24"/>
          <w:szCs w:val="24"/>
          <w:lang w:val="it-IT"/>
        </w:rPr>
        <w:t xml:space="preserve"> collocate nell</w:t>
      </w:r>
      <w:r w:rsidR="00F77224" w:rsidRPr="003123A6">
        <w:rPr>
          <w:rFonts w:eastAsia="Times New Roman"/>
          <w:color w:val="000000"/>
          <w:sz w:val="24"/>
          <w:szCs w:val="24"/>
          <w:lang w:val="it-IT"/>
        </w:rPr>
        <w:t>’</w:t>
      </w:r>
      <w:r w:rsidRPr="003123A6">
        <w:rPr>
          <w:rFonts w:eastAsia="Times New Roman"/>
          <w:color w:val="000000"/>
          <w:sz w:val="24"/>
          <w:szCs w:val="24"/>
          <w:lang w:val="it-IT"/>
        </w:rPr>
        <w:t>area finanziaria.</w:t>
      </w:r>
      <w:r w:rsidR="000162BE" w:rsidRPr="003123A6">
        <w:rPr>
          <w:rFonts w:eastAsia="Times New Roman"/>
          <w:color w:val="000000"/>
          <w:sz w:val="24"/>
          <w:szCs w:val="24"/>
          <w:lang w:val="it-IT"/>
        </w:rPr>
        <w:t xml:space="preserve"> </w:t>
      </w:r>
      <w:r w:rsidR="00D80F55" w:rsidRPr="003123A6">
        <w:rPr>
          <w:rFonts w:eastAsia="Times New Roman"/>
          <w:color w:val="000000"/>
          <w:sz w:val="24"/>
          <w:szCs w:val="24"/>
          <w:lang w:val="it-IT"/>
        </w:rPr>
        <w:t>Analoga impostazione dovrebbe valere nell</w:t>
      </w:r>
      <w:r w:rsidR="00F77224" w:rsidRPr="003123A6">
        <w:rPr>
          <w:rFonts w:eastAsia="Times New Roman"/>
          <w:color w:val="000000"/>
          <w:sz w:val="24"/>
          <w:szCs w:val="24"/>
          <w:lang w:val="it-IT"/>
        </w:rPr>
        <w:t>’</w:t>
      </w:r>
      <w:r w:rsidR="00D80F55" w:rsidRPr="003123A6">
        <w:rPr>
          <w:rFonts w:eastAsia="Times New Roman"/>
          <w:color w:val="000000"/>
          <w:sz w:val="24"/>
          <w:szCs w:val="24"/>
          <w:lang w:val="it-IT"/>
        </w:rPr>
        <w:t xml:space="preserve">ipotesi dei piani attestati, con </w:t>
      </w:r>
      <w:r w:rsidR="000162BE" w:rsidRPr="003123A6">
        <w:rPr>
          <w:rFonts w:eastAsia="Times New Roman"/>
          <w:color w:val="000000"/>
          <w:sz w:val="24"/>
          <w:szCs w:val="24"/>
          <w:lang w:val="it-IT"/>
        </w:rPr>
        <w:t xml:space="preserve">la conseguenza </w:t>
      </w:r>
      <w:r w:rsidR="00D80F55" w:rsidRPr="003123A6">
        <w:rPr>
          <w:rFonts w:eastAsia="Times New Roman"/>
          <w:color w:val="000000"/>
          <w:sz w:val="24"/>
          <w:szCs w:val="24"/>
          <w:lang w:val="it-IT"/>
        </w:rPr>
        <w:t>che sa</w:t>
      </w:r>
      <w:r w:rsidR="00D80F55" w:rsidRPr="003123A6">
        <w:rPr>
          <w:rFonts w:eastAsia="Times New Roman"/>
          <w:color w:val="000000"/>
          <w:sz w:val="24"/>
          <w:szCs w:val="24"/>
          <w:lang w:val="it-IT"/>
        </w:rPr>
        <w:softHyphen/>
        <w:t>rebbero escluse da IRAP anche le sopravvenienze derivanti dalla decurtazione delle passività derivant</w:t>
      </w:r>
      <w:r w:rsidR="000162BE" w:rsidRPr="003123A6">
        <w:rPr>
          <w:rFonts w:eastAsia="Times New Roman"/>
          <w:color w:val="000000"/>
          <w:sz w:val="24"/>
          <w:szCs w:val="24"/>
          <w:lang w:val="it-IT"/>
        </w:rPr>
        <w:t>i</w:t>
      </w:r>
      <w:r w:rsidR="00D80F55" w:rsidRPr="003123A6">
        <w:rPr>
          <w:rFonts w:eastAsia="Times New Roman"/>
          <w:color w:val="000000"/>
          <w:sz w:val="24"/>
          <w:szCs w:val="24"/>
          <w:lang w:val="it-IT"/>
        </w:rPr>
        <w:t xml:space="preserve"> dall</w:t>
      </w:r>
      <w:r w:rsidR="00F77224" w:rsidRPr="003123A6">
        <w:rPr>
          <w:rFonts w:eastAsia="Times New Roman"/>
          <w:color w:val="000000"/>
          <w:sz w:val="24"/>
          <w:szCs w:val="24"/>
          <w:lang w:val="it-IT"/>
        </w:rPr>
        <w:t>’</w:t>
      </w:r>
      <w:r w:rsidR="00D80F55" w:rsidRPr="003123A6">
        <w:rPr>
          <w:rFonts w:eastAsia="Times New Roman"/>
          <w:color w:val="000000"/>
          <w:sz w:val="24"/>
          <w:szCs w:val="24"/>
          <w:lang w:val="it-IT"/>
        </w:rPr>
        <w:t>adozione di tali piani.</w:t>
      </w:r>
    </w:p>
    <w:p w:rsidR="00787C1C" w:rsidRPr="003123A6" w:rsidRDefault="00787C1C" w:rsidP="00787C1C">
      <w:pPr>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Tuttavia, l</w:t>
      </w:r>
      <w:r w:rsidR="00F77224" w:rsidRPr="003123A6">
        <w:rPr>
          <w:rFonts w:eastAsia="Times New Roman"/>
          <w:color w:val="000000"/>
          <w:sz w:val="24"/>
          <w:szCs w:val="24"/>
          <w:lang w:val="it-IT"/>
        </w:rPr>
        <w:t>’</w:t>
      </w:r>
      <w:r w:rsidRPr="003123A6">
        <w:rPr>
          <w:rFonts w:eastAsia="Times New Roman"/>
          <w:color w:val="000000"/>
          <w:sz w:val="24"/>
          <w:szCs w:val="24"/>
          <w:lang w:val="it-IT"/>
        </w:rPr>
        <w:t xml:space="preserve">Amministrazione finanziaria deve ancora confermare la validità del chiarimento. Infatti, il d.l. </w:t>
      </w:r>
      <w:r w:rsidR="0091407C" w:rsidRPr="003123A6">
        <w:rPr>
          <w:rFonts w:eastAsia="Times New Roman"/>
          <w:color w:val="000000"/>
          <w:sz w:val="24"/>
          <w:szCs w:val="24"/>
          <w:lang w:val="it-IT"/>
        </w:rPr>
        <w:t xml:space="preserve">30 dicembre 2016, n. 244 </w:t>
      </w:r>
      <w:r w:rsidRPr="003123A6">
        <w:rPr>
          <w:rFonts w:eastAsia="Times New Roman"/>
          <w:color w:val="000000"/>
          <w:sz w:val="24"/>
          <w:szCs w:val="24"/>
          <w:lang w:val="it-IT"/>
        </w:rPr>
        <w:t xml:space="preserve">(c.d. </w:t>
      </w:r>
      <w:r w:rsidR="000162BE" w:rsidRPr="003123A6">
        <w:rPr>
          <w:rFonts w:eastAsia="Times New Roman"/>
          <w:color w:val="000000"/>
          <w:sz w:val="24"/>
          <w:szCs w:val="24"/>
          <w:lang w:val="it-IT"/>
        </w:rPr>
        <w:t>“</w:t>
      </w:r>
      <w:r w:rsidRPr="003123A6">
        <w:rPr>
          <w:rFonts w:eastAsia="Times New Roman"/>
          <w:color w:val="000000"/>
          <w:sz w:val="24"/>
          <w:szCs w:val="24"/>
          <w:lang w:val="it-IT"/>
        </w:rPr>
        <w:t>milleproroghe</w:t>
      </w:r>
      <w:r w:rsidR="000162BE" w:rsidRPr="003123A6">
        <w:rPr>
          <w:rFonts w:eastAsia="Times New Roman"/>
          <w:color w:val="000000"/>
          <w:sz w:val="24"/>
          <w:szCs w:val="24"/>
          <w:lang w:val="it-IT"/>
        </w:rPr>
        <w:t>”</w:t>
      </w:r>
      <w:r w:rsidRPr="003123A6">
        <w:rPr>
          <w:rFonts w:eastAsia="Times New Roman"/>
          <w:color w:val="000000"/>
          <w:sz w:val="24"/>
          <w:szCs w:val="24"/>
          <w:lang w:val="it-IT"/>
        </w:rPr>
        <w:t xml:space="preserve">) convertito </w:t>
      </w:r>
      <w:r w:rsidR="0091407C" w:rsidRPr="003123A6">
        <w:rPr>
          <w:rFonts w:eastAsia="Times New Roman"/>
          <w:color w:val="000000"/>
          <w:sz w:val="24"/>
          <w:szCs w:val="24"/>
          <w:lang w:val="it-IT"/>
        </w:rPr>
        <w:t xml:space="preserve">dalla l. 27 febbraio 2017, n. 19, </w:t>
      </w:r>
      <w:r w:rsidRPr="003123A6">
        <w:rPr>
          <w:rFonts w:eastAsia="Times New Roman"/>
          <w:color w:val="000000"/>
          <w:sz w:val="24"/>
          <w:szCs w:val="24"/>
          <w:lang w:val="it-IT"/>
        </w:rPr>
        <w:t>ha sancito espressamente l</w:t>
      </w:r>
      <w:r w:rsidR="00F77224" w:rsidRPr="003123A6">
        <w:rPr>
          <w:rFonts w:eastAsia="Times New Roman"/>
          <w:color w:val="000000"/>
          <w:sz w:val="24"/>
          <w:szCs w:val="24"/>
          <w:lang w:val="it-IT"/>
        </w:rPr>
        <w:t>’</w:t>
      </w:r>
      <w:r w:rsidRPr="003123A6">
        <w:rPr>
          <w:rFonts w:eastAsia="Times New Roman"/>
          <w:color w:val="000000"/>
          <w:sz w:val="24"/>
          <w:szCs w:val="24"/>
          <w:lang w:val="it-IT"/>
        </w:rPr>
        <w:t xml:space="preserve">irrilevanza non di tutti i proventi e </w:t>
      </w:r>
      <w:r w:rsidR="0091407C" w:rsidRPr="003123A6">
        <w:rPr>
          <w:rFonts w:eastAsia="Times New Roman"/>
          <w:color w:val="000000"/>
          <w:sz w:val="24"/>
          <w:szCs w:val="24"/>
          <w:lang w:val="it-IT"/>
        </w:rPr>
        <w:t>de</w:t>
      </w:r>
      <w:r w:rsidRPr="003123A6">
        <w:rPr>
          <w:rFonts w:eastAsia="Times New Roman"/>
          <w:color w:val="000000"/>
          <w:sz w:val="24"/>
          <w:szCs w:val="24"/>
          <w:lang w:val="it-IT"/>
        </w:rPr>
        <w:t>gli oneri di natura straordinaria, ma soltanto di quelli derivanti da trasferimenti d</w:t>
      </w:r>
      <w:r w:rsidR="0091407C" w:rsidRPr="003123A6">
        <w:rPr>
          <w:rFonts w:eastAsia="Times New Roman"/>
          <w:color w:val="000000"/>
          <w:sz w:val="24"/>
          <w:szCs w:val="24"/>
          <w:lang w:val="it-IT"/>
        </w:rPr>
        <w:t>’</w:t>
      </w:r>
      <w:r w:rsidRPr="003123A6">
        <w:rPr>
          <w:rFonts w:eastAsia="Times New Roman"/>
          <w:color w:val="000000"/>
          <w:sz w:val="24"/>
          <w:szCs w:val="24"/>
          <w:lang w:val="it-IT"/>
        </w:rPr>
        <w:t>azienda o di rami d</w:t>
      </w:r>
      <w:r w:rsidR="0091407C" w:rsidRPr="003123A6">
        <w:rPr>
          <w:rFonts w:eastAsia="Times New Roman"/>
          <w:color w:val="000000"/>
          <w:sz w:val="24"/>
          <w:szCs w:val="24"/>
          <w:lang w:val="it-IT"/>
        </w:rPr>
        <w:t>’</w:t>
      </w:r>
      <w:r w:rsidRPr="003123A6">
        <w:rPr>
          <w:rFonts w:eastAsia="Times New Roman"/>
          <w:color w:val="000000"/>
          <w:sz w:val="24"/>
          <w:szCs w:val="24"/>
          <w:lang w:val="it-IT"/>
        </w:rPr>
        <w:t>azienda.</w:t>
      </w:r>
    </w:p>
    <w:p w:rsidR="00791E15" w:rsidRPr="003123A6" w:rsidRDefault="00E54FB3" w:rsidP="00787C1C">
      <w:pPr>
        <w:spacing w:line="400" w:lineRule="atLeast"/>
        <w:jc w:val="both"/>
        <w:textAlignment w:val="baseline"/>
        <w:rPr>
          <w:rFonts w:eastAsia="Times New Roman"/>
          <w:b/>
          <w:i/>
          <w:color w:val="000000"/>
          <w:sz w:val="24"/>
          <w:szCs w:val="24"/>
          <w:lang w:val="it-IT"/>
        </w:rPr>
      </w:pPr>
      <w:r w:rsidRPr="003123A6">
        <w:rPr>
          <w:rFonts w:eastAsia="Times New Roman"/>
          <w:b/>
          <w:i/>
          <w:color w:val="000000"/>
          <w:sz w:val="24"/>
          <w:szCs w:val="24"/>
          <w:lang w:val="it-IT"/>
        </w:rPr>
        <w:t>2.</w:t>
      </w:r>
      <w:r w:rsidR="00791E15" w:rsidRPr="003123A6">
        <w:rPr>
          <w:rFonts w:eastAsia="Times New Roman"/>
          <w:b/>
          <w:i/>
          <w:color w:val="000000"/>
          <w:sz w:val="24"/>
          <w:szCs w:val="24"/>
          <w:lang w:val="it-IT"/>
        </w:rPr>
        <w:t>3. Altri componenti di reddito</w:t>
      </w:r>
      <w:r w:rsidRPr="003123A6">
        <w:rPr>
          <w:rFonts w:eastAsia="Times New Roman"/>
          <w:b/>
          <w:i/>
          <w:color w:val="000000"/>
          <w:sz w:val="24"/>
          <w:szCs w:val="24"/>
          <w:lang w:val="it-IT"/>
        </w:rPr>
        <w:t>.</w:t>
      </w:r>
    </w:p>
    <w:p w:rsidR="00791E15" w:rsidRPr="003123A6" w:rsidRDefault="00791E15" w:rsidP="00791E15">
      <w:pPr>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 xml:space="preserve">Per </w:t>
      </w:r>
      <w:r w:rsidR="0091407C" w:rsidRPr="003123A6">
        <w:rPr>
          <w:rFonts w:eastAsia="Times New Roman"/>
          <w:color w:val="000000"/>
          <w:sz w:val="24"/>
          <w:szCs w:val="24"/>
          <w:lang w:val="it-IT"/>
        </w:rPr>
        <w:t>gli altri componenti positivi di reddito</w:t>
      </w:r>
      <w:r w:rsidRPr="003123A6">
        <w:rPr>
          <w:rFonts w:eastAsia="Times New Roman"/>
          <w:color w:val="000000"/>
          <w:sz w:val="24"/>
          <w:szCs w:val="24"/>
          <w:lang w:val="it-IT"/>
        </w:rPr>
        <w:t>, valgono le ordinarie regole di determinazione del reddito fiscale e di effettuazione di tutti gli adempimenti correlati (dichiarazioni, certificazioni uniche, sostituzione di imposta, spesometro, ecc.), alle scadenze di legge.</w:t>
      </w:r>
    </w:p>
    <w:p w:rsidR="00F959E3" w:rsidRPr="003123A6" w:rsidRDefault="00F959E3" w:rsidP="00F959E3">
      <w:pPr>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I</w:t>
      </w:r>
      <w:r w:rsidR="00C311A2" w:rsidRPr="003123A6">
        <w:rPr>
          <w:rFonts w:eastAsia="Times New Roman"/>
          <w:color w:val="000000"/>
          <w:sz w:val="24"/>
          <w:szCs w:val="24"/>
          <w:lang w:val="it-IT"/>
        </w:rPr>
        <w:t>l</w:t>
      </w:r>
      <w:r w:rsidRPr="003123A6">
        <w:rPr>
          <w:rFonts w:eastAsia="Times New Roman"/>
          <w:color w:val="000000"/>
          <w:sz w:val="24"/>
          <w:szCs w:val="24"/>
          <w:lang w:val="it-IT"/>
        </w:rPr>
        <w:t xml:space="preserve"> </w:t>
      </w:r>
      <w:r w:rsidR="00C311A2" w:rsidRPr="003123A6">
        <w:rPr>
          <w:rFonts w:eastAsia="Times New Roman"/>
          <w:color w:val="000000"/>
          <w:sz w:val="24"/>
          <w:szCs w:val="24"/>
          <w:lang w:val="it-IT"/>
        </w:rPr>
        <w:t xml:space="preserve">soggetto deputato al rispetto delle incombenze fiscali </w:t>
      </w:r>
      <w:r w:rsidRPr="003123A6">
        <w:rPr>
          <w:rFonts w:eastAsia="Times New Roman"/>
          <w:color w:val="000000"/>
          <w:sz w:val="24"/>
          <w:szCs w:val="24"/>
          <w:lang w:val="it-IT"/>
        </w:rPr>
        <w:t xml:space="preserve">è </w:t>
      </w:r>
      <w:r w:rsidR="00C311A2" w:rsidRPr="003123A6">
        <w:rPr>
          <w:rFonts w:eastAsia="Times New Roman"/>
          <w:color w:val="000000"/>
          <w:sz w:val="24"/>
          <w:szCs w:val="24"/>
          <w:lang w:val="it-IT"/>
        </w:rPr>
        <w:t>l</w:t>
      </w:r>
      <w:r w:rsidR="00F77224" w:rsidRPr="003123A6">
        <w:rPr>
          <w:rFonts w:eastAsia="Times New Roman"/>
          <w:color w:val="000000"/>
          <w:sz w:val="24"/>
          <w:szCs w:val="24"/>
          <w:lang w:val="it-IT"/>
        </w:rPr>
        <w:t>’</w:t>
      </w:r>
      <w:r w:rsidR="00C311A2" w:rsidRPr="003123A6">
        <w:rPr>
          <w:rFonts w:eastAsia="Times New Roman"/>
          <w:color w:val="000000"/>
          <w:sz w:val="24"/>
          <w:szCs w:val="24"/>
          <w:lang w:val="it-IT"/>
        </w:rPr>
        <w:t>imprenditore</w:t>
      </w:r>
      <w:r w:rsidRPr="003123A6">
        <w:rPr>
          <w:rFonts w:eastAsia="Times New Roman"/>
          <w:color w:val="000000"/>
          <w:sz w:val="24"/>
          <w:szCs w:val="24"/>
          <w:lang w:val="it-IT"/>
        </w:rPr>
        <w:t xml:space="preserve"> </w:t>
      </w:r>
      <w:r w:rsidR="0091407C" w:rsidRPr="003123A6">
        <w:rPr>
          <w:rFonts w:eastAsia="Times New Roman"/>
          <w:color w:val="000000"/>
          <w:sz w:val="24"/>
          <w:szCs w:val="24"/>
          <w:lang w:val="it-IT"/>
        </w:rPr>
        <w:t>e</w:t>
      </w:r>
      <w:r w:rsidR="00C311A2" w:rsidRPr="003123A6">
        <w:rPr>
          <w:rFonts w:eastAsia="Times New Roman"/>
          <w:color w:val="000000"/>
          <w:sz w:val="24"/>
          <w:szCs w:val="24"/>
          <w:lang w:val="it-IT"/>
        </w:rPr>
        <w:t>, nelle</w:t>
      </w:r>
      <w:r w:rsidRPr="003123A6">
        <w:rPr>
          <w:rFonts w:eastAsia="Times New Roman"/>
          <w:color w:val="000000"/>
          <w:sz w:val="24"/>
          <w:szCs w:val="24"/>
          <w:lang w:val="it-IT"/>
        </w:rPr>
        <w:t xml:space="preserve"> </w:t>
      </w:r>
      <w:r w:rsidR="00C311A2" w:rsidRPr="003123A6">
        <w:rPr>
          <w:rFonts w:eastAsia="Times New Roman"/>
          <w:color w:val="000000"/>
          <w:sz w:val="24"/>
          <w:szCs w:val="24"/>
          <w:lang w:val="it-IT"/>
        </w:rPr>
        <w:t>societ</w:t>
      </w:r>
      <w:r w:rsidR="00C311A2" w:rsidRPr="003123A6">
        <w:rPr>
          <w:rFonts w:eastAsia="Times New Roman" w:hint="eastAsia"/>
          <w:color w:val="000000"/>
          <w:sz w:val="24"/>
          <w:szCs w:val="24"/>
          <w:lang w:val="it-IT"/>
        </w:rPr>
        <w:t>à</w:t>
      </w:r>
      <w:r w:rsidR="00C311A2" w:rsidRPr="003123A6">
        <w:rPr>
          <w:rFonts w:eastAsia="Times New Roman"/>
          <w:color w:val="000000"/>
          <w:sz w:val="24"/>
          <w:szCs w:val="24"/>
          <w:lang w:val="it-IT"/>
        </w:rPr>
        <w:t>, il legale rappresentante</w:t>
      </w:r>
      <w:r w:rsidRPr="003123A6">
        <w:rPr>
          <w:rFonts w:eastAsia="Times New Roman"/>
          <w:color w:val="000000"/>
          <w:sz w:val="24"/>
          <w:szCs w:val="24"/>
          <w:lang w:val="it-IT"/>
        </w:rPr>
        <w:t>.</w:t>
      </w:r>
    </w:p>
    <w:p w:rsidR="008675FC" w:rsidRPr="003123A6" w:rsidRDefault="008675FC" w:rsidP="00C311A2">
      <w:pPr>
        <w:spacing w:line="400" w:lineRule="atLeast"/>
        <w:jc w:val="both"/>
        <w:textAlignment w:val="baseline"/>
        <w:rPr>
          <w:rFonts w:eastAsia="Times New Roman"/>
          <w:color w:val="000000"/>
          <w:sz w:val="24"/>
          <w:szCs w:val="24"/>
          <w:lang w:val="it-IT"/>
        </w:rPr>
      </w:pPr>
    </w:p>
    <w:p w:rsidR="008675FC" w:rsidRPr="003123A6" w:rsidRDefault="00E54FB3" w:rsidP="00E54FB3">
      <w:pPr>
        <w:rPr>
          <w:rFonts w:eastAsia="Times New Roman"/>
          <w:b/>
          <w:i/>
          <w:color w:val="000000"/>
          <w:sz w:val="24"/>
          <w:szCs w:val="24"/>
          <w:lang w:val="it-IT"/>
        </w:rPr>
      </w:pPr>
      <w:r w:rsidRPr="003123A6">
        <w:rPr>
          <w:rFonts w:eastAsia="Times New Roman"/>
          <w:b/>
          <w:i/>
          <w:color w:val="000000"/>
          <w:sz w:val="24"/>
          <w:szCs w:val="24"/>
          <w:lang w:val="it-IT"/>
        </w:rPr>
        <w:t>3. Gli accordi di ristrutturazione dei debiti.</w:t>
      </w:r>
    </w:p>
    <w:p w:rsidR="008675FC" w:rsidRPr="003123A6" w:rsidRDefault="00E54FB3" w:rsidP="008675FC">
      <w:pPr>
        <w:spacing w:line="400" w:lineRule="atLeast"/>
        <w:jc w:val="both"/>
        <w:textAlignment w:val="baseline"/>
        <w:rPr>
          <w:rFonts w:eastAsia="Times New Roman"/>
          <w:b/>
          <w:i/>
          <w:color w:val="000000"/>
          <w:sz w:val="24"/>
          <w:szCs w:val="24"/>
          <w:lang w:val="it-IT"/>
        </w:rPr>
      </w:pPr>
      <w:r w:rsidRPr="003123A6">
        <w:rPr>
          <w:rFonts w:eastAsia="Times New Roman"/>
          <w:b/>
          <w:i/>
          <w:color w:val="000000"/>
          <w:sz w:val="24"/>
          <w:szCs w:val="24"/>
          <w:lang w:val="it-IT"/>
        </w:rPr>
        <w:t>3.</w:t>
      </w:r>
      <w:r w:rsidR="008675FC" w:rsidRPr="003123A6">
        <w:rPr>
          <w:rFonts w:eastAsia="Times New Roman"/>
          <w:b/>
          <w:i/>
          <w:color w:val="000000"/>
          <w:sz w:val="24"/>
          <w:szCs w:val="24"/>
          <w:lang w:val="it-IT"/>
        </w:rPr>
        <w:t>1. Imposte dirette. Disciplina in capo al creditore</w:t>
      </w:r>
      <w:r w:rsidRPr="003123A6">
        <w:rPr>
          <w:rFonts w:eastAsia="Times New Roman"/>
          <w:b/>
          <w:i/>
          <w:color w:val="000000"/>
          <w:sz w:val="24"/>
          <w:szCs w:val="24"/>
          <w:lang w:val="it-IT"/>
        </w:rPr>
        <w:t>.</w:t>
      </w:r>
    </w:p>
    <w:p w:rsidR="008675FC" w:rsidRPr="003123A6" w:rsidRDefault="00E54FB3" w:rsidP="008675FC">
      <w:pPr>
        <w:spacing w:line="400" w:lineRule="atLeast"/>
        <w:jc w:val="both"/>
        <w:textAlignment w:val="baseline"/>
        <w:rPr>
          <w:rFonts w:eastAsia="Times New Roman"/>
          <w:b/>
          <w:i/>
          <w:color w:val="000000"/>
          <w:sz w:val="24"/>
          <w:szCs w:val="24"/>
          <w:lang w:val="it-IT"/>
        </w:rPr>
      </w:pPr>
      <w:r w:rsidRPr="003123A6">
        <w:rPr>
          <w:rFonts w:eastAsia="Times New Roman"/>
          <w:b/>
          <w:i/>
          <w:color w:val="000000"/>
          <w:sz w:val="24"/>
          <w:szCs w:val="24"/>
          <w:lang w:val="it-IT"/>
        </w:rPr>
        <w:t>3.</w:t>
      </w:r>
      <w:r w:rsidR="008675FC" w:rsidRPr="003123A6">
        <w:rPr>
          <w:rFonts w:eastAsia="Times New Roman"/>
          <w:b/>
          <w:i/>
          <w:color w:val="000000"/>
          <w:sz w:val="24"/>
          <w:szCs w:val="24"/>
          <w:lang w:val="it-IT"/>
        </w:rPr>
        <w:t xml:space="preserve">1.1. </w:t>
      </w:r>
      <w:r w:rsidR="00056DE6" w:rsidRPr="003123A6">
        <w:rPr>
          <w:rFonts w:eastAsia="Times New Roman"/>
          <w:b/>
          <w:i/>
          <w:color w:val="000000"/>
          <w:sz w:val="24"/>
          <w:szCs w:val="24"/>
          <w:lang w:val="it-IT"/>
        </w:rPr>
        <w:t xml:space="preserve">IRPEF e </w:t>
      </w:r>
      <w:r w:rsidR="008675FC" w:rsidRPr="003123A6">
        <w:rPr>
          <w:rFonts w:eastAsia="Times New Roman"/>
          <w:b/>
          <w:i/>
          <w:color w:val="000000"/>
          <w:sz w:val="24"/>
          <w:szCs w:val="24"/>
          <w:lang w:val="it-IT"/>
        </w:rPr>
        <w:t>IRES</w:t>
      </w:r>
      <w:r w:rsidRPr="003123A6">
        <w:rPr>
          <w:rFonts w:eastAsia="Times New Roman"/>
          <w:b/>
          <w:i/>
          <w:color w:val="000000"/>
          <w:sz w:val="24"/>
          <w:szCs w:val="24"/>
          <w:lang w:val="it-IT"/>
        </w:rPr>
        <w:t>.</w:t>
      </w:r>
    </w:p>
    <w:p w:rsidR="00ED62C1" w:rsidRPr="003123A6" w:rsidRDefault="008675FC" w:rsidP="008675FC">
      <w:pPr>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L</w:t>
      </w:r>
      <w:r w:rsidR="00F77224" w:rsidRPr="003123A6">
        <w:rPr>
          <w:rFonts w:eastAsia="Times New Roman"/>
          <w:color w:val="000000"/>
          <w:sz w:val="24"/>
          <w:szCs w:val="24"/>
          <w:lang w:val="it-IT"/>
        </w:rPr>
        <w:t>’</w:t>
      </w:r>
      <w:r w:rsidRPr="003123A6">
        <w:rPr>
          <w:rFonts w:eastAsia="Times New Roman"/>
          <w:color w:val="000000"/>
          <w:sz w:val="24"/>
          <w:szCs w:val="24"/>
          <w:lang w:val="it-IT"/>
        </w:rPr>
        <w:t xml:space="preserve">art. 101, comma 5, del T.U.I.R. riconduce gli accordi di ristrutturazione dei debiti omologati tra gli istituti assimilati alle procedure concorsuali che consentono la deducibilità </w:t>
      </w:r>
      <w:r w:rsidR="00BC71E7" w:rsidRPr="003123A6">
        <w:rPr>
          <w:rFonts w:eastAsia="Times New Roman"/>
          <w:color w:val="000000"/>
          <w:sz w:val="24"/>
          <w:szCs w:val="24"/>
          <w:lang w:val="it-IT"/>
        </w:rPr>
        <w:t>“</w:t>
      </w:r>
      <w:r w:rsidRPr="003123A6">
        <w:rPr>
          <w:rFonts w:eastAsia="Times New Roman"/>
          <w:color w:val="000000"/>
          <w:sz w:val="24"/>
          <w:szCs w:val="24"/>
          <w:lang w:val="it-IT"/>
        </w:rPr>
        <w:t>in ogni caso</w:t>
      </w:r>
      <w:r w:rsidR="00BC71E7" w:rsidRPr="003123A6">
        <w:rPr>
          <w:rFonts w:eastAsia="Times New Roman"/>
          <w:color w:val="000000"/>
          <w:sz w:val="24"/>
          <w:szCs w:val="24"/>
          <w:lang w:val="it-IT"/>
        </w:rPr>
        <w:t>”</w:t>
      </w:r>
      <w:r w:rsidRPr="003123A6">
        <w:rPr>
          <w:rFonts w:eastAsia="Times New Roman"/>
          <w:color w:val="000000"/>
          <w:sz w:val="24"/>
          <w:szCs w:val="24"/>
          <w:lang w:val="it-IT"/>
        </w:rPr>
        <w:t xml:space="preserve"> delle perdite su crediti vantati verso debitori ad ess</w:t>
      </w:r>
      <w:r w:rsidR="0027438A" w:rsidRPr="003123A6">
        <w:rPr>
          <w:rFonts w:eastAsia="Times New Roman"/>
          <w:color w:val="000000"/>
          <w:sz w:val="24"/>
          <w:szCs w:val="24"/>
          <w:lang w:val="it-IT"/>
        </w:rPr>
        <w:t>e</w:t>
      </w:r>
      <w:r w:rsidRPr="003123A6">
        <w:rPr>
          <w:rFonts w:eastAsia="Times New Roman"/>
          <w:color w:val="000000"/>
          <w:sz w:val="24"/>
          <w:szCs w:val="24"/>
          <w:lang w:val="it-IT"/>
        </w:rPr>
        <w:t xml:space="preserve"> sottoposti. La deducibilità è consentita </w:t>
      </w:r>
      <w:r w:rsidR="00ED62C1" w:rsidRPr="003123A6">
        <w:rPr>
          <w:rFonts w:eastAsia="Times New Roman"/>
          <w:color w:val="000000"/>
          <w:sz w:val="24"/>
          <w:szCs w:val="24"/>
          <w:lang w:val="it-IT"/>
        </w:rPr>
        <w:t>a partire dalla data del decreto di omologazione dell</w:t>
      </w:r>
      <w:r w:rsidR="00F77224" w:rsidRPr="003123A6">
        <w:rPr>
          <w:rFonts w:eastAsia="Times New Roman"/>
          <w:color w:val="000000"/>
          <w:sz w:val="24"/>
          <w:szCs w:val="24"/>
          <w:lang w:val="it-IT"/>
        </w:rPr>
        <w:t>’</w:t>
      </w:r>
      <w:r w:rsidR="00ED62C1" w:rsidRPr="003123A6">
        <w:rPr>
          <w:rFonts w:eastAsia="Times New Roman"/>
          <w:color w:val="000000"/>
          <w:sz w:val="24"/>
          <w:szCs w:val="24"/>
          <w:lang w:val="it-IT"/>
        </w:rPr>
        <w:t>accordo</w:t>
      </w:r>
      <w:r w:rsidR="00160896" w:rsidRPr="003123A6">
        <w:rPr>
          <w:rFonts w:eastAsia="Times New Roman"/>
          <w:color w:val="000000"/>
          <w:sz w:val="24"/>
          <w:szCs w:val="24"/>
          <w:lang w:val="it-IT"/>
        </w:rPr>
        <w:t>.</w:t>
      </w:r>
    </w:p>
    <w:p w:rsidR="008675FC" w:rsidRPr="003123A6" w:rsidRDefault="008675FC" w:rsidP="008675FC">
      <w:pPr>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lastRenderedPageBreak/>
        <w:t>Ai sensi dell</w:t>
      </w:r>
      <w:r w:rsidR="00F77224" w:rsidRPr="003123A6">
        <w:rPr>
          <w:rFonts w:eastAsia="Times New Roman"/>
          <w:color w:val="000000"/>
          <w:sz w:val="24"/>
          <w:szCs w:val="24"/>
          <w:lang w:val="it-IT"/>
        </w:rPr>
        <w:t>’</w:t>
      </w:r>
      <w:r w:rsidRPr="003123A6">
        <w:rPr>
          <w:rFonts w:eastAsia="Times New Roman"/>
          <w:color w:val="000000"/>
          <w:sz w:val="24"/>
          <w:szCs w:val="24"/>
          <w:lang w:val="it-IT"/>
        </w:rPr>
        <w:t>art. 101, comma 5-</w:t>
      </w:r>
      <w:r w:rsidRPr="003123A6">
        <w:rPr>
          <w:rFonts w:eastAsia="Times New Roman"/>
          <w:i/>
          <w:color w:val="000000"/>
          <w:sz w:val="24"/>
          <w:szCs w:val="24"/>
          <w:lang w:val="it-IT"/>
        </w:rPr>
        <w:t>bis</w:t>
      </w:r>
      <w:r w:rsidRPr="003123A6">
        <w:rPr>
          <w:rFonts w:eastAsia="Times New Roman"/>
          <w:color w:val="000000"/>
          <w:sz w:val="24"/>
          <w:szCs w:val="24"/>
          <w:lang w:val="it-IT"/>
        </w:rPr>
        <w:t>, del T.U.I.R., la deduzione della perdita è ammessa nel periodo di imputazione in bilancio, anche quando detta imputazione è eseguita in un periodo di imposta successivo a quello in cui il debitore si considera assoggettato all</w:t>
      </w:r>
      <w:r w:rsidR="00F77224" w:rsidRPr="003123A6">
        <w:rPr>
          <w:rFonts w:eastAsia="Times New Roman"/>
          <w:color w:val="000000"/>
          <w:sz w:val="24"/>
          <w:szCs w:val="24"/>
          <w:lang w:val="it-IT"/>
        </w:rPr>
        <w:t>’</w:t>
      </w:r>
      <w:r w:rsidRPr="003123A6">
        <w:rPr>
          <w:rFonts w:eastAsia="Times New Roman"/>
          <w:color w:val="000000"/>
          <w:sz w:val="24"/>
          <w:szCs w:val="24"/>
          <w:lang w:val="it-IT"/>
        </w:rPr>
        <w:t xml:space="preserve">accordo. </w:t>
      </w:r>
      <w:r w:rsidR="002716B4" w:rsidRPr="003123A6">
        <w:rPr>
          <w:rFonts w:eastAsia="Times New Roman"/>
          <w:color w:val="000000"/>
          <w:sz w:val="24"/>
          <w:szCs w:val="24"/>
          <w:lang w:val="it-IT"/>
        </w:rPr>
        <w:t>Tuttavia, l</w:t>
      </w:r>
      <w:r w:rsidRPr="003123A6">
        <w:rPr>
          <w:rFonts w:eastAsia="Times New Roman"/>
          <w:color w:val="000000"/>
          <w:sz w:val="24"/>
          <w:szCs w:val="24"/>
          <w:lang w:val="it-IT"/>
        </w:rPr>
        <w:t>a deduzione non è più consentita quando l</w:t>
      </w:r>
      <w:r w:rsidR="00F77224" w:rsidRPr="003123A6">
        <w:rPr>
          <w:rFonts w:eastAsia="Times New Roman"/>
          <w:color w:val="000000"/>
          <w:sz w:val="24"/>
          <w:szCs w:val="24"/>
          <w:lang w:val="it-IT"/>
        </w:rPr>
        <w:t>’</w:t>
      </w:r>
      <w:r w:rsidRPr="003123A6">
        <w:rPr>
          <w:rFonts w:eastAsia="Times New Roman"/>
          <w:color w:val="000000"/>
          <w:sz w:val="24"/>
          <w:szCs w:val="24"/>
          <w:lang w:val="it-IT"/>
        </w:rPr>
        <w:t>imputazione avviene in un periodo d</w:t>
      </w:r>
      <w:r w:rsidR="00F77224" w:rsidRPr="003123A6">
        <w:rPr>
          <w:rFonts w:eastAsia="Times New Roman"/>
          <w:color w:val="000000"/>
          <w:sz w:val="24"/>
          <w:szCs w:val="24"/>
          <w:lang w:val="it-IT"/>
        </w:rPr>
        <w:t>’</w:t>
      </w:r>
      <w:r w:rsidRPr="003123A6">
        <w:rPr>
          <w:rFonts w:eastAsia="Times New Roman"/>
          <w:color w:val="000000"/>
          <w:sz w:val="24"/>
          <w:szCs w:val="24"/>
          <w:lang w:val="it-IT"/>
        </w:rPr>
        <w:t>imposta successivo a quello in cui, secondo la corretta applicazione dei principi contabili, si sarebbe dovuto procedere alla cancellazione del credito dal bilancio.</w:t>
      </w:r>
    </w:p>
    <w:p w:rsidR="008675FC" w:rsidRPr="003123A6" w:rsidRDefault="00A27E89" w:rsidP="008675FC">
      <w:pPr>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In particolare</w:t>
      </w:r>
      <w:r w:rsidR="008675FC" w:rsidRPr="003123A6">
        <w:rPr>
          <w:rFonts w:eastAsia="Times New Roman"/>
          <w:color w:val="000000"/>
          <w:sz w:val="24"/>
          <w:szCs w:val="24"/>
          <w:lang w:val="it-IT"/>
        </w:rPr>
        <w:t>, l</w:t>
      </w:r>
      <w:r w:rsidR="00F77224" w:rsidRPr="003123A6">
        <w:rPr>
          <w:rFonts w:eastAsia="Times New Roman"/>
          <w:color w:val="000000"/>
          <w:sz w:val="24"/>
          <w:szCs w:val="24"/>
          <w:lang w:val="it-IT"/>
        </w:rPr>
        <w:t>’</w:t>
      </w:r>
      <w:r w:rsidR="008675FC" w:rsidRPr="003123A6">
        <w:rPr>
          <w:rFonts w:eastAsia="Times New Roman"/>
          <w:color w:val="000000"/>
          <w:sz w:val="24"/>
          <w:szCs w:val="24"/>
          <w:lang w:val="it-IT"/>
        </w:rPr>
        <w:t xml:space="preserve">art. 13, comma 3, del d.lgs. 147/2015 ha stabilito che le svalutazioni contabili dei crediti vantati verso debitori che hanno concluso un accordo di ristrutturazione dei debiti, deducibili </w:t>
      </w:r>
      <w:r w:rsidRPr="003123A6">
        <w:rPr>
          <w:rFonts w:eastAsia="Times New Roman"/>
          <w:color w:val="000000"/>
          <w:sz w:val="24"/>
          <w:szCs w:val="24"/>
          <w:lang w:val="it-IT"/>
        </w:rPr>
        <w:t xml:space="preserve">– come si è detto – </w:t>
      </w:r>
      <w:r w:rsidR="008675FC" w:rsidRPr="003123A6">
        <w:rPr>
          <w:rFonts w:eastAsia="Times New Roman"/>
          <w:color w:val="000000"/>
          <w:sz w:val="24"/>
          <w:szCs w:val="24"/>
          <w:lang w:val="it-IT"/>
        </w:rPr>
        <w:t>a decorrere dal</w:t>
      </w:r>
      <w:r w:rsidR="008675FC" w:rsidRPr="003123A6">
        <w:rPr>
          <w:rFonts w:eastAsia="Times New Roman"/>
          <w:color w:val="000000"/>
          <w:sz w:val="24"/>
          <w:szCs w:val="24"/>
          <w:lang w:val="it-IT"/>
        </w:rPr>
        <w:softHyphen/>
        <w:t>l</w:t>
      </w:r>
      <w:r w:rsidR="00F77224" w:rsidRPr="003123A6">
        <w:rPr>
          <w:rFonts w:eastAsia="Times New Roman"/>
          <w:color w:val="000000"/>
          <w:sz w:val="24"/>
          <w:szCs w:val="24"/>
          <w:lang w:val="it-IT"/>
        </w:rPr>
        <w:t>’</w:t>
      </w:r>
      <w:r w:rsidR="008675FC" w:rsidRPr="003123A6">
        <w:rPr>
          <w:rFonts w:eastAsia="Times New Roman"/>
          <w:color w:val="000000"/>
          <w:sz w:val="24"/>
          <w:szCs w:val="24"/>
          <w:lang w:val="it-IT"/>
        </w:rPr>
        <w:t>esercizio in cui il debitore si considera assoggettato all</w:t>
      </w:r>
      <w:r w:rsidR="00F77224" w:rsidRPr="003123A6">
        <w:rPr>
          <w:rFonts w:eastAsia="Times New Roman"/>
          <w:color w:val="000000"/>
          <w:sz w:val="24"/>
          <w:szCs w:val="24"/>
          <w:lang w:val="it-IT"/>
        </w:rPr>
        <w:t>’</w:t>
      </w:r>
      <w:r w:rsidR="008675FC" w:rsidRPr="003123A6">
        <w:rPr>
          <w:rFonts w:eastAsia="Times New Roman"/>
          <w:color w:val="000000"/>
          <w:sz w:val="24"/>
          <w:szCs w:val="24"/>
          <w:lang w:val="it-IT"/>
        </w:rPr>
        <w:t>accordo ed eventualmente non dedotte in tali periodi, sono deducibili nell</w:t>
      </w:r>
      <w:r w:rsidR="00F77224" w:rsidRPr="003123A6">
        <w:rPr>
          <w:rFonts w:eastAsia="Times New Roman"/>
          <w:color w:val="000000"/>
          <w:sz w:val="24"/>
          <w:szCs w:val="24"/>
          <w:lang w:val="it-IT"/>
        </w:rPr>
        <w:t>’</w:t>
      </w:r>
      <w:r w:rsidR="008675FC" w:rsidRPr="003123A6">
        <w:rPr>
          <w:rFonts w:eastAsia="Times New Roman"/>
          <w:color w:val="000000"/>
          <w:sz w:val="24"/>
          <w:szCs w:val="24"/>
          <w:lang w:val="it-IT"/>
        </w:rPr>
        <w:t>esercizio in cui si provvede alla cancellazione del credito dal bilancio in applicazione dei principi contabili.</w:t>
      </w:r>
    </w:p>
    <w:p w:rsidR="008675FC" w:rsidRPr="003123A6" w:rsidRDefault="008675FC" w:rsidP="008675FC">
      <w:pPr>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 xml:space="preserve">In </w:t>
      </w:r>
      <w:r w:rsidR="00A27E89" w:rsidRPr="003123A6">
        <w:rPr>
          <w:rFonts w:eastAsia="Times New Roman"/>
          <w:color w:val="000000"/>
          <w:sz w:val="24"/>
          <w:szCs w:val="24"/>
          <w:lang w:val="it-IT"/>
        </w:rPr>
        <w:t>definitiva</w:t>
      </w:r>
      <w:r w:rsidRPr="003123A6">
        <w:rPr>
          <w:rFonts w:eastAsia="Times New Roman"/>
          <w:color w:val="000000"/>
          <w:sz w:val="24"/>
          <w:szCs w:val="24"/>
          <w:lang w:val="it-IT"/>
        </w:rPr>
        <w:t xml:space="preserve">, viene consentito al contribuente, senza limiti di decorrenza, di rinviare la deduzione </w:t>
      </w:r>
      <w:r w:rsidR="00A27E89" w:rsidRPr="003123A6">
        <w:rPr>
          <w:rFonts w:eastAsia="Times New Roman"/>
          <w:color w:val="000000"/>
          <w:sz w:val="24"/>
          <w:szCs w:val="24"/>
          <w:lang w:val="it-IT"/>
        </w:rPr>
        <w:t xml:space="preserve">delle </w:t>
      </w:r>
      <w:r w:rsidRPr="003123A6">
        <w:rPr>
          <w:rFonts w:eastAsia="Times New Roman"/>
          <w:color w:val="000000"/>
          <w:sz w:val="24"/>
          <w:szCs w:val="24"/>
          <w:lang w:val="it-IT"/>
        </w:rPr>
        <w:t xml:space="preserve">perdite </w:t>
      </w:r>
      <w:r w:rsidR="00A27E89" w:rsidRPr="003123A6">
        <w:rPr>
          <w:rFonts w:eastAsia="Times New Roman"/>
          <w:color w:val="000000"/>
          <w:sz w:val="24"/>
          <w:szCs w:val="24"/>
          <w:lang w:val="it-IT"/>
        </w:rPr>
        <w:t>derivanti da</w:t>
      </w:r>
      <w:r w:rsidRPr="003123A6">
        <w:rPr>
          <w:rFonts w:eastAsia="Times New Roman"/>
          <w:color w:val="000000"/>
          <w:sz w:val="24"/>
          <w:szCs w:val="24"/>
          <w:lang w:val="it-IT"/>
        </w:rPr>
        <w:t>lle svalutazioni relative ai crediti vantati verso debitori che hanno concluso un accordo di ristrutturazione</w:t>
      </w:r>
      <w:r w:rsidR="00A27E89" w:rsidRPr="003123A6">
        <w:rPr>
          <w:rFonts w:eastAsia="Times New Roman"/>
          <w:color w:val="000000"/>
          <w:sz w:val="24"/>
          <w:szCs w:val="24"/>
          <w:lang w:val="it-IT"/>
        </w:rPr>
        <w:t>,</w:t>
      </w:r>
      <w:r w:rsidRPr="003123A6">
        <w:rPr>
          <w:rFonts w:eastAsia="Times New Roman"/>
          <w:color w:val="000000"/>
          <w:sz w:val="24"/>
          <w:szCs w:val="24"/>
          <w:lang w:val="it-IT"/>
        </w:rPr>
        <w:t xml:space="preserve"> al momento dell</w:t>
      </w:r>
      <w:r w:rsidR="00F77224" w:rsidRPr="003123A6">
        <w:rPr>
          <w:rFonts w:eastAsia="Times New Roman"/>
          <w:color w:val="000000"/>
          <w:sz w:val="24"/>
          <w:szCs w:val="24"/>
          <w:lang w:val="it-IT"/>
        </w:rPr>
        <w:t>’</w:t>
      </w:r>
      <w:r w:rsidRPr="003123A6">
        <w:rPr>
          <w:rFonts w:eastAsia="Times New Roman"/>
          <w:color w:val="000000"/>
          <w:sz w:val="24"/>
          <w:szCs w:val="24"/>
          <w:lang w:val="it-IT"/>
        </w:rPr>
        <w:t>eliminazione del credito stesso dal bilancio</w:t>
      </w:r>
      <w:r w:rsidR="002716B4" w:rsidRPr="003123A6">
        <w:rPr>
          <w:rFonts w:eastAsia="Times New Roman"/>
          <w:color w:val="000000"/>
          <w:sz w:val="24"/>
          <w:szCs w:val="24"/>
          <w:lang w:val="it-IT"/>
        </w:rPr>
        <w:t xml:space="preserve"> secondo i principi contabili</w:t>
      </w:r>
      <w:r w:rsidRPr="003123A6">
        <w:rPr>
          <w:rFonts w:eastAsia="Times New Roman"/>
          <w:color w:val="000000"/>
          <w:sz w:val="24"/>
          <w:szCs w:val="24"/>
          <w:lang w:val="it-IT"/>
        </w:rPr>
        <w:t>.</w:t>
      </w:r>
    </w:p>
    <w:p w:rsidR="008675FC" w:rsidRPr="003123A6" w:rsidRDefault="00E54FB3" w:rsidP="008675FC">
      <w:pPr>
        <w:spacing w:line="400" w:lineRule="atLeast"/>
        <w:jc w:val="both"/>
        <w:textAlignment w:val="baseline"/>
        <w:rPr>
          <w:rFonts w:eastAsia="Times New Roman"/>
          <w:b/>
          <w:i/>
          <w:color w:val="000000"/>
          <w:sz w:val="24"/>
          <w:szCs w:val="24"/>
          <w:lang w:val="it-IT"/>
        </w:rPr>
      </w:pPr>
      <w:r w:rsidRPr="003123A6">
        <w:rPr>
          <w:rFonts w:eastAsia="Times New Roman"/>
          <w:b/>
          <w:i/>
          <w:color w:val="000000"/>
          <w:sz w:val="24"/>
          <w:szCs w:val="24"/>
          <w:lang w:val="it-IT"/>
        </w:rPr>
        <w:t>3.</w:t>
      </w:r>
      <w:r w:rsidR="008675FC" w:rsidRPr="003123A6">
        <w:rPr>
          <w:rFonts w:eastAsia="Times New Roman"/>
          <w:b/>
          <w:i/>
          <w:color w:val="000000"/>
          <w:sz w:val="24"/>
          <w:szCs w:val="24"/>
          <w:lang w:val="it-IT"/>
        </w:rPr>
        <w:t>1.2. IRAP</w:t>
      </w:r>
      <w:r w:rsidRPr="003123A6">
        <w:rPr>
          <w:rFonts w:eastAsia="Times New Roman"/>
          <w:b/>
          <w:i/>
          <w:color w:val="000000"/>
          <w:sz w:val="24"/>
          <w:szCs w:val="24"/>
          <w:lang w:val="it-IT"/>
        </w:rPr>
        <w:t>.</w:t>
      </w:r>
    </w:p>
    <w:p w:rsidR="0091407C" w:rsidRPr="003123A6" w:rsidRDefault="00DC7EFB" w:rsidP="00DC7EFB">
      <w:pPr>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L</w:t>
      </w:r>
      <w:r w:rsidR="00F77224" w:rsidRPr="003123A6">
        <w:rPr>
          <w:rFonts w:eastAsia="Times New Roman"/>
          <w:color w:val="000000"/>
          <w:sz w:val="24"/>
          <w:szCs w:val="24"/>
          <w:lang w:val="it-IT"/>
        </w:rPr>
        <w:t>’</w:t>
      </w:r>
      <w:r w:rsidRPr="003123A6">
        <w:rPr>
          <w:rFonts w:eastAsia="Times New Roman"/>
          <w:color w:val="000000"/>
          <w:sz w:val="24"/>
          <w:szCs w:val="24"/>
          <w:lang w:val="it-IT"/>
        </w:rPr>
        <w:t>art. 5, comma 3, del d.lgs. 446/1997 (per le società di capitali) e l</w:t>
      </w:r>
      <w:r w:rsidR="00F77224" w:rsidRPr="003123A6">
        <w:rPr>
          <w:rFonts w:eastAsia="Times New Roman"/>
          <w:color w:val="000000"/>
          <w:sz w:val="24"/>
          <w:szCs w:val="24"/>
          <w:lang w:val="it-IT"/>
        </w:rPr>
        <w:t>’</w:t>
      </w:r>
      <w:r w:rsidRPr="003123A6">
        <w:rPr>
          <w:rFonts w:eastAsia="Times New Roman"/>
          <w:color w:val="000000"/>
          <w:sz w:val="24"/>
          <w:szCs w:val="24"/>
          <w:lang w:val="it-IT"/>
        </w:rPr>
        <w:t>art. 5-</w:t>
      </w:r>
      <w:r w:rsidRPr="003123A6">
        <w:rPr>
          <w:rFonts w:eastAsia="Times New Roman"/>
          <w:i/>
          <w:color w:val="000000"/>
          <w:sz w:val="24"/>
          <w:szCs w:val="24"/>
          <w:lang w:val="it-IT"/>
        </w:rPr>
        <w:t>bis</w:t>
      </w:r>
      <w:r w:rsidRPr="003123A6">
        <w:rPr>
          <w:rFonts w:eastAsia="Times New Roman"/>
          <w:color w:val="000000"/>
          <w:sz w:val="24"/>
          <w:szCs w:val="24"/>
          <w:lang w:val="it-IT"/>
        </w:rPr>
        <w:t>, comma</w:t>
      </w:r>
      <w:r w:rsidRPr="003123A6">
        <w:rPr>
          <w:rFonts w:eastAsia="Times New Roman"/>
          <w:i/>
          <w:color w:val="000000"/>
          <w:sz w:val="24"/>
          <w:szCs w:val="24"/>
          <w:lang w:val="it-IT"/>
        </w:rPr>
        <w:t xml:space="preserve"> </w:t>
      </w:r>
      <w:r w:rsidRPr="003123A6">
        <w:rPr>
          <w:rFonts w:eastAsia="Times New Roman"/>
          <w:color w:val="000000"/>
          <w:sz w:val="24"/>
          <w:szCs w:val="24"/>
          <w:lang w:val="it-IT"/>
        </w:rPr>
        <w:t>1 del medesimo decreto legislativo (per le società di persone e gli imprenditori individuali) stabiliscono l</w:t>
      </w:r>
      <w:r w:rsidR="00F77224" w:rsidRPr="003123A6">
        <w:rPr>
          <w:rFonts w:eastAsia="Times New Roman"/>
          <w:color w:val="000000"/>
          <w:sz w:val="24"/>
          <w:szCs w:val="24"/>
          <w:lang w:val="it-IT"/>
        </w:rPr>
        <w:t>’</w:t>
      </w:r>
      <w:r w:rsidRPr="003123A6">
        <w:rPr>
          <w:rFonts w:eastAsia="Times New Roman"/>
          <w:color w:val="000000"/>
          <w:sz w:val="24"/>
          <w:szCs w:val="24"/>
          <w:lang w:val="it-IT"/>
        </w:rPr>
        <w:t>indeducibilità, ai fini IRAP, delle perdite su crediti. A giustificazione dell</w:t>
      </w:r>
      <w:r w:rsidR="00F77224" w:rsidRPr="003123A6">
        <w:rPr>
          <w:rFonts w:eastAsia="Times New Roman"/>
          <w:color w:val="000000"/>
          <w:sz w:val="24"/>
          <w:szCs w:val="24"/>
          <w:lang w:val="it-IT"/>
        </w:rPr>
        <w:t>’</w:t>
      </w:r>
      <w:r w:rsidRPr="003123A6">
        <w:rPr>
          <w:rFonts w:eastAsia="Times New Roman"/>
          <w:color w:val="000000"/>
          <w:sz w:val="24"/>
          <w:szCs w:val="24"/>
          <w:lang w:val="it-IT"/>
        </w:rPr>
        <w:t>indeducibilità, l</w:t>
      </w:r>
      <w:r w:rsidR="00F77224" w:rsidRPr="003123A6">
        <w:rPr>
          <w:rFonts w:eastAsia="Times New Roman"/>
          <w:color w:val="000000"/>
          <w:sz w:val="24"/>
          <w:szCs w:val="24"/>
          <w:lang w:val="it-IT"/>
        </w:rPr>
        <w:t>’</w:t>
      </w:r>
      <w:r w:rsidRPr="003123A6">
        <w:rPr>
          <w:rFonts w:eastAsia="Times New Roman"/>
          <w:color w:val="000000"/>
          <w:sz w:val="24"/>
          <w:szCs w:val="24"/>
          <w:lang w:val="it-IT"/>
        </w:rPr>
        <w:t>Amministrazione finanziaria (</w:t>
      </w:r>
      <w:r w:rsidR="002716B4" w:rsidRPr="003123A6">
        <w:rPr>
          <w:rFonts w:eastAsia="Times New Roman"/>
          <w:color w:val="000000"/>
          <w:sz w:val="24"/>
          <w:szCs w:val="24"/>
          <w:lang w:val="it-IT"/>
        </w:rPr>
        <w:t>c</w:t>
      </w:r>
      <w:r w:rsidRPr="003123A6">
        <w:rPr>
          <w:rFonts w:eastAsia="Times New Roman"/>
          <w:color w:val="000000"/>
          <w:sz w:val="24"/>
          <w:szCs w:val="24"/>
          <w:lang w:val="it-IT"/>
        </w:rPr>
        <w:t xml:space="preserve">.m. 26 luglio 2000, n. 148/E) ha osservato che tali componenti reddituali «riflettono il disallineamento tra il valore nominale e quello di realizzo dei crediti» e, come tali, «trovano origine e causa in momenti e fattori diversi da quelli che esprimono direttamente la gestione </w:t>
      </w:r>
      <w:r w:rsidR="00BC71E7" w:rsidRPr="003123A6">
        <w:rPr>
          <w:rFonts w:eastAsia="Times New Roman"/>
          <w:color w:val="000000"/>
          <w:sz w:val="24"/>
          <w:szCs w:val="24"/>
          <w:lang w:val="it-IT"/>
        </w:rPr>
        <w:t>“</w:t>
      </w:r>
      <w:r w:rsidRPr="003123A6">
        <w:rPr>
          <w:rFonts w:eastAsia="Times New Roman"/>
          <w:color w:val="000000"/>
          <w:sz w:val="24"/>
          <w:szCs w:val="24"/>
          <w:lang w:val="it-IT"/>
        </w:rPr>
        <w:t>caratteristica</w:t>
      </w:r>
      <w:r w:rsidR="00BC71E7" w:rsidRPr="003123A6">
        <w:rPr>
          <w:rFonts w:eastAsia="Times New Roman"/>
          <w:color w:val="000000"/>
          <w:sz w:val="24"/>
          <w:szCs w:val="24"/>
          <w:lang w:val="it-IT"/>
        </w:rPr>
        <w:t>”</w:t>
      </w:r>
      <w:r w:rsidRPr="003123A6">
        <w:rPr>
          <w:rFonts w:eastAsia="Times New Roman"/>
          <w:color w:val="000000"/>
          <w:sz w:val="24"/>
          <w:szCs w:val="24"/>
          <w:lang w:val="it-IT"/>
        </w:rPr>
        <w:t xml:space="preserve">, </w:t>
      </w:r>
      <w:r w:rsidR="00BC71E7" w:rsidRPr="003123A6">
        <w:rPr>
          <w:rFonts w:eastAsia="Times New Roman"/>
          <w:color w:val="000000"/>
          <w:sz w:val="24"/>
          <w:szCs w:val="24"/>
          <w:lang w:val="it-IT"/>
        </w:rPr>
        <w:t>“</w:t>
      </w:r>
      <w:r w:rsidRPr="003123A6">
        <w:rPr>
          <w:rFonts w:eastAsia="Times New Roman"/>
          <w:color w:val="000000"/>
          <w:sz w:val="24"/>
          <w:szCs w:val="24"/>
          <w:lang w:val="it-IT"/>
        </w:rPr>
        <w:t>tipica</w:t>
      </w:r>
      <w:r w:rsidR="00BC71E7" w:rsidRPr="003123A6">
        <w:rPr>
          <w:rFonts w:eastAsia="Times New Roman"/>
          <w:color w:val="000000"/>
          <w:sz w:val="24"/>
          <w:szCs w:val="24"/>
          <w:lang w:val="it-IT"/>
        </w:rPr>
        <w:t>”</w:t>
      </w:r>
      <w:r w:rsidRPr="003123A6">
        <w:rPr>
          <w:rFonts w:eastAsia="Times New Roman"/>
          <w:color w:val="000000"/>
          <w:sz w:val="24"/>
          <w:szCs w:val="24"/>
          <w:lang w:val="it-IT"/>
        </w:rPr>
        <w:t xml:space="preserve"> dell</w:t>
      </w:r>
      <w:r w:rsidR="00F77224" w:rsidRPr="003123A6">
        <w:rPr>
          <w:rFonts w:eastAsia="Times New Roman"/>
          <w:color w:val="000000"/>
          <w:sz w:val="24"/>
          <w:szCs w:val="24"/>
          <w:lang w:val="it-IT"/>
        </w:rPr>
        <w:t>’</w:t>
      </w:r>
      <w:r w:rsidRPr="003123A6">
        <w:rPr>
          <w:rFonts w:eastAsia="Times New Roman"/>
          <w:color w:val="000000"/>
          <w:sz w:val="24"/>
          <w:szCs w:val="24"/>
          <w:lang w:val="it-IT"/>
        </w:rPr>
        <w:t>impresa e, per ciò stesso, non incidono sulla formazione del valore della produzione». In altre parole, si tratta di oneri che non si manifestano nella fase genetica della produzione e dello scambio (il valore della produzione è stato già prodotto nel momento in cui i beni o i servizi sono stati ceduti), ma nell</w:t>
      </w:r>
      <w:r w:rsidR="00F77224" w:rsidRPr="003123A6">
        <w:rPr>
          <w:rFonts w:eastAsia="Times New Roman"/>
          <w:color w:val="000000"/>
          <w:sz w:val="24"/>
          <w:szCs w:val="24"/>
          <w:lang w:val="it-IT"/>
        </w:rPr>
        <w:t>’</w:t>
      </w:r>
      <w:r w:rsidRPr="003123A6">
        <w:rPr>
          <w:rFonts w:eastAsia="Times New Roman"/>
          <w:color w:val="000000"/>
          <w:sz w:val="24"/>
          <w:szCs w:val="24"/>
          <w:lang w:val="it-IT"/>
        </w:rPr>
        <w:t>eventuale e successiva fase della riscossione.</w:t>
      </w:r>
    </w:p>
    <w:p w:rsidR="00A27E89" w:rsidRPr="003123A6" w:rsidRDefault="00A27E89" w:rsidP="00A27E89">
      <w:pPr>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Le perdite su crediti derivanti dall</w:t>
      </w:r>
      <w:r w:rsidR="00F77224" w:rsidRPr="003123A6">
        <w:rPr>
          <w:rFonts w:eastAsia="Times New Roman"/>
          <w:color w:val="000000"/>
          <w:sz w:val="24"/>
          <w:szCs w:val="24"/>
          <w:lang w:val="it-IT"/>
        </w:rPr>
        <w:t>’</w:t>
      </w:r>
      <w:r w:rsidRPr="003123A6">
        <w:rPr>
          <w:rFonts w:eastAsia="Times New Roman"/>
          <w:color w:val="000000"/>
          <w:sz w:val="24"/>
          <w:szCs w:val="24"/>
          <w:lang w:val="it-IT"/>
        </w:rPr>
        <w:t>adozione, da parte dell</w:t>
      </w:r>
      <w:r w:rsidR="00F77224" w:rsidRPr="003123A6">
        <w:rPr>
          <w:rFonts w:eastAsia="Times New Roman"/>
          <w:color w:val="000000"/>
          <w:sz w:val="24"/>
          <w:szCs w:val="24"/>
          <w:lang w:val="it-IT"/>
        </w:rPr>
        <w:t>’</w:t>
      </w:r>
      <w:r w:rsidRPr="003123A6">
        <w:rPr>
          <w:rFonts w:eastAsia="Times New Roman"/>
          <w:color w:val="000000"/>
          <w:sz w:val="24"/>
          <w:szCs w:val="24"/>
          <w:lang w:val="it-IT"/>
        </w:rPr>
        <w:t xml:space="preserve">impresa debitrice, di un </w:t>
      </w:r>
      <w:r w:rsidR="002716B4" w:rsidRPr="003123A6">
        <w:rPr>
          <w:rFonts w:eastAsia="Times New Roman"/>
          <w:color w:val="000000"/>
          <w:sz w:val="24"/>
          <w:szCs w:val="24"/>
          <w:lang w:val="it-IT"/>
        </w:rPr>
        <w:t xml:space="preserve">accordo di ristrutturazione </w:t>
      </w:r>
      <w:r w:rsidRPr="003123A6">
        <w:rPr>
          <w:rFonts w:eastAsia="Times New Roman"/>
          <w:color w:val="000000"/>
          <w:sz w:val="24"/>
          <w:szCs w:val="24"/>
          <w:lang w:val="it-IT"/>
        </w:rPr>
        <w:t xml:space="preserve">sono – dunque – sempre irrilevanti ai fini della </w:t>
      </w:r>
      <w:r w:rsidRPr="003123A6">
        <w:rPr>
          <w:rFonts w:eastAsia="Times New Roman"/>
          <w:color w:val="000000"/>
          <w:sz w:val="24"/>
          <w:szCs w:val="24"/>
          <w:lang w:val="it-IT"/>
        </w:rPr>
        <w:lastRenderedPageBreak/>
        <w:t>determinazione della base imponibile IRAP, in quanto indeducibili per espressa previsione normativa, indipendentemente dalla circostanza che il contribuente applichi:</w:t>
      </w:r>
    </w:p>
    <w:p w:rsidR="00A27E89" w:rsidRPr="003123A6" w:rsidRDefault="00A27E89" w:rsidP="00A27E89">
      <w:pPr>
        <w:pStyle w:val="Paragrafoelenco"/>
        <w:numPr>
          <w:ilvl w:val="0"/>
          <w:numId w:val="12"/>
        </w:numPr>
        <w:tabs>
          <w:tab w:val="left" w:pos="216"/>
          <w:tab w:val="left" w:pos="432"/>
        </w:tabs>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le regole previste per le società di capitali di cui all</w:t>
      </w:r>
      <w:r w:rsidR="00F77224" w:rsidRPr="003123A6">
        <w:rPr>
          <w:rFonts w:eastAsia="Times New Roman"/>
          <w:color w:val="000000"/>
          <w:sz w:val="24"/>
          <w:szCs w:val="24"/>
          <w:lang w:val="it-IT"/>
        </w:rPr>
        <w:t>’</w:t>
      </w:r>
      <w:r w:rsidRPr="003123A6">
        <w:rPr>
          <w:rFonts w:eastAsia="Times New Roman"/>
          <w:color w:val="000000"/>
          <w:sz w:val="24"/>
          <w:szCs w:val="24"/>
          <w:lang w:val="it-IT"/>
        </w:rPr>
        <w:t>art. 5 del d.lgs. 446/1997 (cd. “principio di derivazione dal bilancio”), invocabile anche, per opzione, dalle imprese individuali e dalle società di persone in conta</w:t>
      </w:r>
      <w:r w:rsidRPr="003123A6">
        <w:rPr>
          <w:rFonts w:eastAsia="Times New Roman"/>
          <w:color w:val="000000"/>
          <w:sz w:val="24"/>
          <w:szCs w:val="24"/>
          <w:lang w:val="it-IT"/>
        </w:rPr>
        <w:softHyphen/>
        <w:t>bilità ordinaria, a norma del successivo art. 5-</w:t>
      </w:r>
      <w:r w:rsidRPr="003123A6">
        <w:rPr>
          <w:rFonts w:eastAsia="Times New Roman"/>
          <w:i/>
          <w:color w:val="000000"/>
          <w:sz w:val="24"/>
          <w:szCs w:val="24"/>
          <w:lang w:val="it-IT"/>
        </w:rPr>
        <w:t>bis</w:t>
      </w:r>
      <w:r w:rsidRPr="003123A6">
        <w:rPr>
          <w:rFonts w:eastAsia="Times New Roman"/>
          <w:color w:val="000000"/>
          <w:sz w:val="24"/>
          <w:szCs w:val="24"/>
          <w:lang w:val="it-IT"/>
        </w:rPr>
        <w:t>, comma 2;</w:t>
      </w:r>
    </w:p>
    <w:p w:rsidR="00A27E89" w:rsidRPr="003123A6" w:rsidRDefault="00A27E89" w:rsidP="00A27E89">
      <w:pPr>
        <w:pStyle w:val="Paragrafoelenco"/>
        <w:numPr>
          <w:ilvl w:val="0"/>
          <w:numId w:val="12"/>
        </w:numPr>
        <w:tabs>
          <w:tab w:val="left" w:pos="216"/>
          <w:tab w:val="left" w:pos="432"/>
        </w:tabs>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quelle dettate con riferimento ai soggetti IRPEF (art. 5-</w:t>
      </w:r>
      <w:r w:rsidRPr="003123A6">
        <w:rPr>
          <w:rFonts w:eastAsia="Times New Roman"/>
          <w:i/>
          <w:color w:val="000000"/>
          <w:sz w:val="24"/>
          <w:szCs w:val="24"/>
          <w:lang w:val="it-IT"/>
        </w:rPr>
        <w:t>bis</w:t>
      </w:r>
      <w:r w:rsidRPr="003123A6">
        <w:rPr>
          <w:rFonts w:eastAsia="Times New Roman"/>
          <w:color w:val="000000"/>
          <w:sz w:val="24"/>
          <w:szCs w:val="24"/>
          <w:lang w:val="it-IT"/>
        </w:rPr>
        <w:t>, comma 1).</w:t>
      </w:r>
    </w:p>
    <w:p w:rsidR="00AD204B" w:rsidRPr="003123A6" w:rsidRDefault="00E54FB3" w:rsidP="00AD204B">
      <w:pPr>
        <w:spacing w:line="400" w:lineRule="atLeast"/>
        <w:jc w:val="both"/>
        <w:textAlignment w:val="baseline"/>
        <w:rPr>
          <w:rFonts w:eastAsia="Times New Roman"/>
          <w:b/>
          <w:i/>
          <w:color w:val="000000"/>
          <w:sz w:val="24"/>
          <w:szCs w:val="24"/>
          <w:lang w:val="it-IT"/>
        </w:rPr>
      </w:pPr>
      <w:r w:rsidRPr="003123A6">
        <w:rPr>
          <w:rFonts w:eastAsia="Times New Roman"/>
          <w:b/>
          <w:i/>
          <w:color w:val="000000"/>
          <w:sz w:val="24"/>
          <w:szCs w:val="24"/>
          <w:lang w:val="it-IT"/>
        </w:rPr>
        <w:t>3.</w:t>
      </w:r>
      <w:r w:rsidR="00AD204B" w:rsidRPr="003123A6">
        <w:rPr>
          <w:rFonts w:eastAsia="Times New Roman"/>
          <w:b/>
          <w:i/>
          <w:color w:val="000000"/>
          <w:sz w:val="24"/>
          <w:szCs w:val="24"/>
          <w:lang w:val="it-IT"/>
        </w:rPr>
        <w:t>2. Imposte dirette. Disciplina in capo al debitore</w:t>
      </w:r>
      <w:r w:rsidRPr="003123A6">
        <w:rPr>
          <w:rFonts w:eastAsia="Times New Roman"/>
          <w:b/>
          <w:i/>
          <w:color w:val="000000"/>
          <w:sz w:val="24"/>
          <w:szCs w:val="24"/>
          <w:lang w:val="it-IT"/>
        </w:rPr>
        <w:t>.</w:t>
      </w:r>
    </w:p>
    <w:p w:rsidR="00056DE6" w:rsidRPr="003123A6" w:rsidRDefault="00E54FB3" w:rsidP="00056DE6">
      <w:pPr>
        <w:spacing w:line="400" w:lineRule="atLeast"/>
        <w:jc w:val="both"/>
        <w:textAlignment w:val="baseline"/>
        <w:rPr>
          <w:rFonts w:eastAsia="Times New Roman"/>
          <w:b/>
          <w:i/>
          <w:color w:val="000000"/>
          <w:sz w:val="24"/>
          <w:szCs w:val="24"/>
          <w:lang w:val="it-IT"/>
        </w:rPr>
      </w:pPr>
      <w:r w:rsidRPr="003123A6">
        <w:rPr>
          <w:rFonts w:eastAsia="Times New Roman"/>
          <w:b/>
          <w:i/>
          <w:color w:val="000000"/>
          <w:sz w:val="24"/>
          <w:szCs w:val="24"/>
          <w:lang w:val="it-IT"/>
        </w:rPr>
        <w:t>3.</w:t>
      </w:r>
      <w:r w:rsidR="00056DE6" w:rsidRPr="003123A6">
        <w:rPr>
          <w:rFonts w:eastAsia="Times New Roman"/>
          <w:b/>
          <w:i/>
          <w:color w:val="000000"/>
          <w:sz w:val="24"/>
          <w:szCs w:val="24"/>
          <w:lang w:val="it-IT"/>
        </w:rPr>
        <w:t>2.1. IRPEF</w:t>
      </w:r>
      <w:r w:rsidRPr="003123A6">
        <w:rPr>
          <w:rFonts w:eastAsia="Times New Roman"/>
          <w:b/>
          <w:i/>
          <w:color w:val="000000"/>
          <w:sz w:val="24"/>
          <w:szCs w:val="24"/>
          <w:lang w:val="it-IT"/>
        </w:rPr>
        <w:t>.</w:t>
      </w:r>
    </w:p>
    <w:p w:rsidR="00056DE6" w:rsidRPr="003123A6" w:rsidRDefault="00056DE6" w:rsidP="00056DE6">
      <w:pPr>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L</w:t>
      </w:r>
      <w:r w:rsidR="00F77224" w:rsidRPr="003123A6">
        <w:rPr>
          <w:rFonts w:eastAsia="Times New Roman"/>
          <w:color w:val="000000"/>
          <w:sz w:val="24"/>
          <w:szCs w:val="24"/>
          <w:lang w:val="it-IT"/>
        </w:rPr>
        <w:t>’</w:t>
      </w:r>
      <w:r w:rsidRPr="003123A6">
        <w:rPr>
          <w:rFonts w:eastAsia="Times New Roman"/>
          <w:color w:val="000000"/>
          <w:sz w:val="24"/>
          <w:szCs w:val="24"/>
          <w:lang w:val="it-IT"/>
        </w:rPr>
        <w:t xml:space="preserve">accordo di ristrutturazione dei debiti può essere </w:t>
      </w:r>
      <w:r w:rsidR="002716B4" w:rsidRPr="003123A6">
        <w:rPr>
          <w:rFonts w:eastAsia="Times New Roman"/>
          <w:color w:val="000000"/>
          <w:sz w:val="24"/>
          <w:szCs w:val="24"/>
          <w:lang w:val="it-IT"/>
        </w:rPr>
        <w:t xml:space="preserve">concluso </w:t>
      </w:r>
      <w:r w:rsidRPr="003123A6">
        <w:rPr>
          <w:rFonts w:eastAsia="Times New Roman"/>
          <w:color w:val="000000"/>
          <w:sz w:val="24"/>
          <w:szCs w:val="24"/>
          <w:lang w:val="it-IT"/>
        </w:rPr>
        <w:t xml:space="preserve">anche da contribuenti </w:t>
      </w:r>
      <w:r w:rsidR="0091407C" w:rsidRPr="003123A6">
        <w:rPr>
          <w:rFonts w:eastAsia="Times New Roman"/>
          <w:color w:val="000000"/>
          <w:sz w:val="24"/>
          <w:szCs w:val="24"/>
          <w:lang w:val="it-IT"/>
        </w:rPr>
        <w:t xml:space="preserve">soggetti ad </w:t>
      </w:r>
      <w:r w:rsidRPr="003123A6">
        <w:rPr>
          <w:rFonts w:eastAsia="Times New Roman"/>
          <w:color w:val="000000"/>
          <w:sz w:val="24"/>
          <w:szCs w:val="24"/>
          <w:lang w:val="it-IT"/>
        </w:rPr>
        <w:t>IR</w:t>
      </w:r>
      <w:r w:rsidR="0091407C" w:rsidRPr="003123A6">
        <w:rPr>
          <w:rFonts w:eastAsia="Times New Roman"/>
          <w:color w:val="000000"/>
          <w:sz w:val="24"/>
          <w:szCs w:val="24"/>
          <w:lang w:val="it-IT"/>
        </w:rPr>
        <w:t>PEF</w:t>
      </w:r>
      <w:r w:rsidRPr="003123A6">
        <w:rPr>
          <w:rFonts w:eastAsia="Times New Roman"/>
          <w:color w:val="000000"/>
          <w:sz w:val="24"/>
          <w:szCs w:val="24"/>
          <w:lang w:val="it-IT"/>
        </w:rPr>
        <w:t xml:space="preserve"> (imprese individuali, s.n.c. e s.a.s.), </w:t>
      </w:r>
      <w:r w:rsidR="002716B4" w:rsidRPr="003123A6">
        <w:rPr>
          <w:rFonts w:eastAsia="Times New Roman"/>
          <w:color w:val="000000"/>
          <w:sz w:val="24"/>
          <w:szCs w:val="24"/>
          <w:lang w:val="it-IT"/>
        </w:rPr>
        <w:t xml:space="preserve">ai quali </w:t>
      </w:r>
      <w:r w:rsidRPr="003123A6">
        <w:rPr>
          <w:rFonts w:eastAsia="Times New Roman"/>
          <w:color w:val="000000"/>
          <w:sz w:val="24"/>
          <w:szCs w:val="24"/>
          <w:lang w:val="it-IT"/>
        </w:rPr>
        <w:t xml:space="preserve">– nel caso di realizzo di sopravvenienze attive contabili – </w:t>
      </w:r>
      <w:r w:rsidR="002716B4" w:rsidRPr="003123A6">
        <w:rPr>
          <w:rFonts w:eastAsia="Times New Roman"/>
          <w:color w:val="000000"/>
          <w:sz w:val="24"/>
          <w:szCs w:val="24"/>
          <w:lang w:val="it-IT"/>
        </w:rPr>
        <w:t xml:space="preserve">si </w:t>
      </w:r>
      <w:r w:rsidRPr="003123A6">
        <w:rPr>
          <w:rFonts w:eastAsia="Times New Roman"/>
          <w:color w:val="000000"/>
          <w:sz w:val="24"/>
          <w:szCs w:val="24"/>
          <w:lang w:val="it-IT"/>
        </w:rPr>
        <w:t>applica l</w:t>
      </w:r>
      <w:r w:rsidR="00F77224" w:rsidRPr="003123A6">
        <w:rPr>
          <w:rFonts w:eastAsia="Times New Roman"/>
          <w:color w:val="000000"/>
          <w:sz w:val="24"/>
          <w:szCs w:val="24"/>
          <w:lang w:val="it-IT"/>
        </w:rPr>
        <w:t>’</w:t>
      </w:r>
      <w:r w:rsidRPr="003123A6">
        <w:rPr>
          <w:rFonts w:eastAsia="Times New Roman"/>
          <w:color w:val="000000"/>
          <w:sz w:val="24"/>
          <w:szCs w:val="24"/>
          <w:lang w:val="it-IT"/>
        </w:rPr>
        <w:t>art. 88, comma 4-</w:t>
      </w:r>
      <w:r w:rsidRPr="003123A6">
        <w:rPr>
          <w:rFonts w:eastAsia="Times New Roman"/>
          <w:i/>
          <w:color w:val="000000"/>
          <w:sz w:val="24"/>
          <w:szCs w:val="24"/>
          <w:lang w:val="it-IT"/>
        </w:rPr>
        <w:t>ter</w:t>
      </w:r>
      <w:r w:rsidRPr="003123A6">
        <w:rPr>
          <w:rFonts w:eastAsia="Times New Roman"/>
          <w:color w:val="000000"/>
          <w:sz w:val="24"/>
          <w:szCs w:val="24"/>
          <w:lang w:val="it-IT"/>
        </w:rPr>
        <w:t>, del T.U.I.R., ma non sono soggetti alla disciplina degli interessi passi</w:t>
      </w:r>
      <w:r w:rsidRPr="003123A6">
        <w:rPr>
          <w:rFonts w:eastAsia="Times New Roman"/>
          <w:color w:val="000000"/>
          <w:sz w:val="24"/>
          <w:szCs w:val="24"/>
          <w:lang w:val="it-IT"/>
        </w:rPr>
        <w:softHyphen/>
        <w:t>vi di cui all</w:t>
      </w:r>
      <w:r w:rsidR="00F77224" w:rsidRPr="003123A6">
        <w:rPr>
          <w:rFonts w:eastAsia="Times New Roman"/>
          <w:color w:val="000000"/>
          <w:sz w:val="24"/>
          <w:szCs w:val="24"/>
          <w:lang w:val="it-IT"/>
        </w:rPr>
        <w:t>’</w:t>
      </w:r>
      <w:r w:rsidRPr="003123A6">
        <w:rPr>
          <w:rFonts w:eastAsia="Times New Roman"/>
          <w:color w:val="000000"/>
          <w:sz w:val="24"/>
          <w:szCs w:val="24"/>
          <w:lang w:val="it-IT"/>
        </w:rPr>
        <w:t>art. 96, comma 4, del T.U.I.R., né a quella delle eccedenze pregresse riportabili prevista dall</w:t>
      </w:r>
      <w:r w:rsidR="00F77224" w:rsidRPr="003123A6">
        <w:rPr>
          <w:rFonts w:eastAsia="Times New Roman"/>
          <w:color w:val="000000"/>
          <w:sz w:val="24"/>
          <w:szCs w:val="24"/>
          <w:lang w:val="it-IT"/>
        </w:rPr>
        <w:t>’</w:t>
      </w:r>
      <w:r w:rsidRPr="003123A6">
        <w:rPr>
          <w:rFonts w:eastAsia="Times New Roman"/>
          <w:color w:val="000000"/>
          <w:sz w:val="24"/>
          <w:szCs w:val="24"/>
          <w:lang w:val="it-IT"/>
        </w:rPr>
        <w:t xml:space="preserve">art. 84 del T.U.I.R., salvo il caso di quelle prodotte in un momento in cui il debitore </w:t>
      </w:r>
      <w:r w:rsidR="002716B4" w:rsidRPr="003123A6">
        <w:rPr>
          <w:rFonts w:eastAsia="Times New Roman"/>
          <w:color w:val="000000"/>
          <w:sz w:val="24"/>
          <w:szCs w:val="24"/>
          <w:lang w:val="it-IT"/>
        </w:rPr>
        <w:t xml:space="preserve">esercitava l’attività d’impresa </w:t>
      </w:r>
      <w:r w:rsidRPr="003123A6">
        <w:rPr>
          <w:rFonts w:eastAsia="Times New Roman"/>
          <w:color w:val="000000"/>
          <w:sz w:val="24"/>
          <w:szCs w:val="24"/>
          <w:lang w:val="it-IT"/>
        </w:rPr>
        <w:t xml:space="preserve">in forma di società di capitali </w:t>
      </w:r>
      <w:r w:rsidR="002716B4" w:rsidRPr="003123A6">
        <w:rPr>
          <w:rFonts w:eastAsia="Times New Roman"/>
          <w:color w:val="000000"/>
          <w:sz w:val="24"/>
          <w:szCs w:val="24"/>
          <w:lang w:val="it-IT"/>
        </w:rPr>
        <w:t>che sia stata</w:t>
      </w:r>
      <w:r w:rsidRPr="003123A6">
        <w:rPr>
          <w:rFonts w:eastAsia="Times New Roman"/>
          <w:color w:val="000000"/>
          <w:sz w:val="24"/>
          <w:szCs w:val="24"/>
          <w:lang w:val="it-IT"/>
        </w:rPr>
        <w:t>, poi, trasformat</w:t>
      </w:r>
      <w:r w:rsidR="002716B4" w:rsidRPr="003123A6">
        <w:rPr>
          <w:rFonts w:eastAsia="Times New Roman"/>
          <w:color w:val="000000"/>
          <w:sz w:val="24"/>
          <w:szCs w:val="24"/>
          <w:lang w:val="it-IT"/>
        </w:rPr>
        <w:t>a</w:t>
      </w:r>
      <w:r w:rsidRPr="003123A6">
        <w:rPr>
          <w:rFonts w:eastAsia="Times New Roman"/>
          <w:color w:val="000000"/>
          <w:sz w:val="24"/>
          <w:szCs w:val="24"/>
          <w:lang w:val="it-IT"/>
        </w:rPr>
        <w:t xml:space="preserve"> in s.n.c. o s.a.s.</w:t>
      </w:r>
      <w:r w:rsidR="0091407C" w:rsidRPr="003123A6">
        <w:rPr>
          <w:rFonts w:eastAsia="Times New Roman"/>
          <w:color w:val="000000"/>
          <w:sz w:val="24"/>
          <w:szCs w:val="24"/>
          <w:lang w:val="it-IT"/>
        </w:rPr>
        <w:t xml:space="preserve"> I</w:t>
      </w:r>
      <w:r w:rsidRPr="003123A6">
        <w:rPr>
          <w:rFonts w:eastAsia="Times New Roman"/>
          <w:color w:val="000000"/>
          <w:sz w:val="24"/>
          <w:szCs w:val="24"/>
          <w:lang w:val="it-IT"/>
        </w:rPr>
        <w:t xml:space="preserve">n altri termini, </w:t>
      </w:r>
      <w:r w:rsidR="0091407C" w:rsidRPr="003123A6">
        <w:rPr>
          <w:rFonts w:eastAsia="Times New Roman"/>
          <w:color w:val="000000"/>
          <w:sz w:val="24"/>
          <w:szCs w:val="24"/>
          <w:lang w:val="it-IT"/>
        </w:rPr>
        <w:t xml:space="preserve">le imprese individuali e </w:t>
      </w:r>
      <w:r w:rsidRPr="003123A6">
        <w:rPr>
          <w:rFonts w:eastAsia="Times New Roman"/>
          <w:color w:val="000000"/>
          <w:sz w:val="24"/>
          <w:szCs w:val="24"/>
          <w:lang w:val="it-IT"/>
        </w:rPr>
        <w:t>l</w:t>
      </w:r>
      <w:r w:rsidR="0091407C" w:rsidRPr="003123A6">
        <w:rPr>
          <w:rFonts w:eastAsia="Times New Roman"/>
          <w:color w:val="000000"/>
          <w:sz w:val="24"/>
          <w:szCs w:val="24"/>
          <w:lang w:val="it-IT"/>
        </w:rPr>
        <w:t>e</w:t>
      </w:r>
      <w:r w:rsidRPr="003123A6">
        <w:rPr>
          <w:rFonts w:eastAsia="Times New Roman"/>
          <w:color w:val="000000"/>
          <w:sz w:val="24"/>
          <w:szCs w:val="24"/>
          <w:lang w:val="it-IT"/>
        </w:rPr>
        <w:t xml:space="preserve"> società di persone – soggett</w:t>
      </w:r>
      <w:r w:rsidR="0091407C" w:rsidRPr="003123A6">
        <w:rPr>
          <w:rFonts w:eastAsia="Times New Roman"/>
          <w:color w:val="000000"/>
          <w:sz w:val="24"/>
          <w:szCs w:val="24"/>
          <w:lang w:val="it-IT"/>
        </w:rPr>
        <w:t>e</w:t>
      </w:r>
      <w:r w:rsidRPr="003123A6">
        <w:rPr>
          <w:rFonts w:eastAsia="Times New Roman"/>
          <w:color w:val="000000"/>
          <w:sz w:val="24"/>
          <w:szCs w:val="24"/>
          <w:lang w:val="it-IT"/>
        </w:rPr>
        <w:t xml:space="preserve"> al principio di imputazione ai soci delle perdite per trasparenza (artt. 5 e 8, comma 2, del T.U.I.R.) e alla disciplina degli interessi passivi stabilita dall</w:t>
      </w:r>
      <w:r w:rsidR="00F77224" w:rsidRPr="003123A6">
        <w:rPr>
          <w:rFonts w:eastAsia="Times New Roman"/>
          <w:color w:val="000000"/>
          <w:sz w:val="24"/>
          <w:szCs w:val="24"/>
          <w:lang w:val="it-IT"/>
        </w:rPr>
        <w:t>’</w:t>
      </w:r>
      <w:r w:rsidRPr="003123A6">
        <w:rPr>
          <w:rFonts w:eastAsia="Times New Roman"/>
          <w:color w:val="000000"/>
          <w:sz w:val="24"/>
          <w:szCs w:val="24"/>
          <w:lang w:val="it-IT"/>
        </w:rPr>
        <w:t>art. 61 del T.U.I.R. –</w:t>
      </w:r>
      <w:r w:rsidR="0091407C" w:rsidRPr="003123A6">
        <w:rPr>
          <w:rFonts w:eastAsia="Times New Roman"/>
          <w:color w:val="000000"/>
          <w:sz w:val="24"/>
          <w:szCs w:val="24"/>
          <w:lang w:val="it-IT"/>
        </w:rPr>
        <w:t xml:space="preserve"> </w:t>
      </w:r>
      <w:r w:rsidRPr="003123A6">
        <w:rPr>
          <w:rFonts w:eastAsia="Times New Roman"/>
          <w:color w:val="000000"/>
          <w:sz w:val="24"/>
          <w:szCs w:val="24"/>
          <w:lang w:val="it-IT"/>
        </w:rPr>
        <w:t>non dispo</w:t>
      </w:r>
      <w:r w:rsidR="0091407C" w:rsidRPr="003123A6">
        <w:rPr>
          <w:rFonts w:eastAsia="Times New Roman"/>
          <w:color w:val="000000"/>
          <w:sz w:val="24"/>
          <w:szCs w:val="24"/>
          <w:lang w:val="it-IT"/>
        </w:rPr>
        <w:t>ngono normalmente</w:t>
      </w:r>
      <w:r w:rsidRPr="003123A6">
        <w:rPr>
          <w:rFonts w:eastAsia="Times New Roman"/>
          <w:color w:val="000000"/>
          <w:sz w:val="24"/>
          <w:szCs w:val="24"/>
          <w:lang w:val="it-IT"/>
        </w:rPr>
        <w:t xml:space="preserve"> di perdite di cui all</w:t>
      </w:r>
      <w:r w:rsidR="00F77224" w:rsidRPr="003123A6">
        <w:rPr>
          <w:rFonts w:eastAsia="Times New Roman"/>
          <w:color w:val="000000"/>
          <w:sz w:val="24"/>
          <w:szCs w:val="24"/>
          <w:lang w:val="it-IT"/>
        </w:rPr>
        <w:t>’</w:t>
      </w:r>
      <w:r w:rsidRPr="003123A6">
        <w:rPr>
          <w:rFonts w:eastAsia="Times New Roman"/>
          <w:color w:val="000000"/>
          <w:sz w:val="24"/>
          <w:szCs w:val="24"/>
          <w:lang w:val="it-IT"/>
        </w:rPr>
        <w:t>art. 84 del T.U.I.R., né degli interessi passivi regolati dall</w:t>
      </w:r>
      <w:r w:rsidR="00F77224" w:rsidRPr="003123A6">
        <w:rPr>
          <w:rFonts w:eastAsia="Times New Roman"/>
          <w:color w:val="000000"/>
          <w:sz w:val="24"/>
          <w:szCs w:val="24"/>
          <w:lang w:val="it-IT"/>
        </w:rPr>
        <w:t>’</w:t>
      </w:r>
      <w:r w:rsidRPr="003123A6">
        <w:rPr>
          <w:rFonts w:eastAsia="Times New Roman"/>
          <w:color w:val="000000"/>
          <w:sz w:val="24"/>
          <w:szCs w:val="24"/>
          <w:lang w:val="it-IT"/>
        </w:rPr>
        <w:t xml:space="preserve">art. 96 del T.U.I.R., con </w:t>
      </w:r>
      <w:r w:rsidR="002716B4" w:rsidRPr="003123A6">
        <w:rPr>
          <w:rFonts w:eastAsia="Times New Roman"/>
          <w:color w:val="000000"/>
          <w:sz w:val="24"/>
          <w:szCs w:val="24"/>
          <w:lang w:val="it-IT"/>
        </w:rPr>
        <w:t xml:space="preserve">la conseguenza </w:t>
      </w:r>
      <w:r w:rsidRPr="003123A6">
        <w:rPr>
          <w:rFonts w:eastAsia="Times New Roman"/>
          <w:color w:val="000000"/>
          <w:sz w:val="24"/>
          <w:szCs w:val="24"/>
          <w:lang w:val="it-IT"/>
        </w:rPr>
        <w:t xml:space="preserve">che </w:t>
      </w:r>
      <w:r w:rsidR="0091407C" w:rsidRPr="003123A6">
        <w:rPr>
          <w:rFonts w:eastAsia="Times New Roman"/>
          <w:color w:val="000000"/>
          <w:sz w:val="24"/>
          <w:szCs w:val="24"/>
          <w:lang w:val="it-IT"/>
        </w:rPr>
        <w:t xml:space="preserve">possono beneficiare </w:t>
      </w:r>
      <w:r w:rsidRPr="003123A6">
        <w:rPr>
          <w:rFonts w:eastAsia="Times New Roman"/>
          <w:color w:val="000000"/>
          <w:sz w:val="24"/>
          <w:szCs w:val="24"/>
          <w:lang w:val="it-IT"/>
        </w:rPr>
        <w:t>dell</w:t>
      </w:r>
      <w:r w:rsidR="00F77224" w:rsidRPr="003123A6">
        <w:rPr>
          <w:rFonts w:eastAsia="Times New Roman"/>
          <w:color w:val="000000"/>
          <w:sz w:val="24"/>
          <w:szCs w:val="24"/>
          <w:lang w:val="it-IT"/>
        </w:rPr>
        <w:t>’</w:t>
      </w:r>
      <w:r w:rsidRPr="003123A6">
        <w:rPr>
          <w:rFonts w:eastAsia="Times New Roman"/>
          <w:color w:val="000000"/>
          <w:sz w:val="24"/>
          <w:szCs w:val="24"/>
          <w:lang w:val="it-IT"/>
        </w:rPr>
        <w:t xml:space="preserve">integrale esclusione da imposizione delle sopravvenienze attive da riduzione dei debiti e </w:t>
      </w:r>
      <w:r w:rsidR="0091407C" w:rsidRPr="003123A6">
        <w:rPr>
          <w:rFonts w:eastAsia="Times New Roman"/>
          <w:color w:val="000000"/>
          <w:sz w:val="24"/>
          <w:szCs w:val="24"/>
          <w:lang w:val="it-IT"/>
        </w:rPr>
        <w:t xml:space="preserve">possono </w:t>
      </w:r>
      <w:r w:rsidRPr="003123A6">
        <w:rPr>
          <w:rFonts w:eastAsia="Times New Roman"/>
          <w:color w:val="000000"/>
          <w:sz w:val="24"/>
          <w:szCs w:val="24"/>
          <w:lang w:val="it-IT"/>
        </w:rPr>
        <w:t>utilizzare le perdite riportabili</w:t>
      </w:r>
      <w:r w:rsidR="002716B4" w:rsidRPr="003123A6">
        <w:rPr>
          <w:rFonts w:eastAsia="Times New Roman"/>
          <w:color w:val="000000"/>
          <w:sz w:val="24"/>
          <w:szCs w:val="24"/>
          <w:lang w:val="it-IT"/>
        </w:rPr>
        <w:t>,</w:t>
      </w:r>
      <w:r w:rsidRPr="003123A6">
        <w:rPr>
          <w:rFonts w:eastAsia="Times New Roman"/>
          <w:color w:val="000000"/>
          <w:sz w:val="24"/>
          <w:szCs w:val="24"/>
          <w:lang w:val="it-IT"/>
        </w:rPr>
        <w:t xml:space="preserve"> attribuite </w:t>
      </w:r>
      <w:r w:rsidR="002716B4" w:rsidRPr="003123A6">
        <w:rPr>
          <w:rFonts w:eastAsia="Times New Roman"/>
          <w:color w:val="000000"/>
          <w:sz w:val="24"/>
          <w:szCs w:val="24"/>
          <w:lang w:val="it-IT"/>
        </w:rPr>
        <w:t xml:space="preserve">loro </w:t>
      </w:r>
      <w:r w:rsidRPr="003123A6">
        <w:rPr>
          <w:rFonts w:eastAsia="Times New Roman"/>
          <w:color w:val="000000"/>
          <w:sz w:val="24"/>
          <w:szCs w:val="24"/>
          <w:lang w:val="it-IT"/>
        </w:rPr>
        <w:t>in base al predetto principio di trasparenza.</w:t>
      </w:r>
    </w:p>
    <w:p w:rsidR="00AD204B" w:rsidRPr="003123A6" w:rsidRDefault="00E54FB3" w:rsidP="00AD204B">
      <w:pPr>
        <w:spacing w:line="400" w:lineRule="atLeast"/>
        <w:jc w:val="both"/>
        <w:textAlignment w:val="baseline"/>
        <w:rPr>
          <w:rFonts w:eastAsia="Times New Roman"/>
          <w:b/>
          <w:i/>
          <w:color w:val="000000"/>
          <w:sz w:val="24"/>
          <w:szCs w:val="24"/>
          <w:lang w:val="it-IT"/>
        </w:rPr>
      </w:pPr>
      <w:r w:rsidRPr="003123A6">
        <w:rPr>
          <w:rFonts w:eastAsia="Times New Roman"/>
          <w:b/>
          <w:i/>
          <w:color w:val="000000"/>
          <w:sz w:val="24"/>
          <w:szCs w:val="24"/>
          <w:lang w:val="it-IT"/>
        </w:rPr>
        <w:t>3.</w:t>
      </w:r>
      <w:r w:rsidR="00AD204B" w:rsidRPr="003123A6">
        <w:rPr>
          <w:rFonts w:eastAsia="Times New Roman"/>
          <w:b/>
          <w:i/>
          <w:color w:val="000000"/>
          <w:sz w:val="24"/>
          <w:szCs w:val="24"/>
          <w:lang w:val="it-IT"/>
        </w:rPr>
        <w:t>2.</w:t>
      </w:r>
      <w:r w:rsidR="00056DE6" w:rsidRPr="003123A6">
        <w:rPr>
          <w:rFonts w:eastAsia="Times New Roman"/>
          <w:b/>
          <w:i/>
          <w:color w:val="000000"/>
          <w:sz w:val="24"/>
          <w:szCs w:val="24"/>
          <w:lang w:val="it-IT"/>
        </w:rPr>
        <w:t>2</w:t>
      </w:r>
      <w:r w:rsidR="00AD204B" w:rsidRPr="003123A6">
        <w:rPr>
          <w:rFonts w:eastAsia="Times New Roman"/>
          <w:b/>
          <w:i/>
          <w:color w:val="000000"/>
          <w:sz w:val="24"/>
          <w:szCs w:val="24"/>
          <w:lang w:val="it-IT"/>
        </w:rPr>
        <w:t>. IRES</w:t>
      </w:r>
      <w:r w:rsidRPr="003123A6">
        <w:rPr>
          <w:rFonts w:eastAsia="Times New Roman"/>
          <w:b/>
          <w:i/>
          <w:color w:val="000000"/>
          <w:sz w:val="24"/>
          <w:szCs w:val="24"/>
          <w:lang w:val="it-IT"/>
        </w:rPr>
        <w:t>.</w:t>
      </w:r>
    </w:p>
    <w:p w:rsidR="008675FC" w:rsidRPr="003123A6" w:rsidRDefault="008675FC" w:rsidP="008675FC">
      <w:pPr>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L</w:t>
      </w:r>
      <w:r w:rsidR="00F77224" w:rsidRPr="003123A6">
        <w:rPr>
          <w:rFonts w:eastAsia="Times New Roman"/>
          <w:color w:val="000000"/>
          <w:sz w:val="24"/>
          <w:szCs w:val="24"/>
          <w:lang w:val="it-IT"/>
        </w:rPr>
        <w:t>’</w:t>
      </w:r>
      <w:r w:rsidRPr="003123A6">
        <w:rPr>
          <w:rFonts w:eastAsia="Times New Roman"/>
          <w:color w:val="000000"/>
          <w:sz w:val="24"/>
          <w:szCs w:val="24"/>
          <w:lang w:val="it-IT"/>
        </w:rPr>
        <w:t>art. 88</w:t>
      </w:r>
      <w:r w:rsidR="00AD204B" w:rsidRPr="003123A6">
        <w:rPr>
          <w:rFonts w:eastAsia="Times New Roman"/>
          <w:color w:val="000000"/>
          <w:sz w:val="24"/>
          <w:szCs w:val="24"/>
          <w:lang w:val="it-IT"/>
        </w:rPr>
        <w:t>,</w:t>
      </w:r>
      <w:r w:rsidRPr="003123A6">
        <w:rPr>
          <w:rFonts w:eastAsia="Times New Roman"/>
          <w:color w:val="000000"/>
          <w:sz w:val="24"/>
          <w:szCs w:val="24"/>
          <w:lang w:val="it-IT"/>
        </w:rPr>
        <w:t xml:space="preserve"> comma 4-</w:t>
      </w:r>
      <w:r w:rsidRPr="003123A6">
        <w:rPr>
          <w:rFonts w:eastAsia="Times New Roman"/>
          <w:i/>
          <w:color w:val="000000"/>
          <w:sz w:val="24"/>
          <w:szCs w:val="24"/>
          <w:lang w:val="it-IT"/>
        </w:rPr>
        <w:t>ter</w:t>
      </w:r>
      <w:r w:rsidR="00AD204B" w:rsidRPr="003123A6">
        <w:rPr>
          <w:rFonts w:eastAsia="Times New Roman"/>
          <w:color w:val="000000"/>
          <w:sz w:val="24"/>
          <w:szCs w:val="24"/>
          <w:lang w:val="it-IT"/>
        </w:rPr>
        <w:t xml:space="preserve">, </w:t>
      </w:r>
      <w:r w:rsidRPr="003123A6">
        <w:rPr>
          <w:rFonts w:eastAsia="Times New Roman"/>
          <w:color w:val="000000"/>
          <w:sz w:val="24"/>
          <w:szCs w:val="24"/>
          <w:lang w:val="it-IT"/>
        </w:rPr>
        <w:t>del T</w:t>
      </w:r>
      <w:r w:rsidR="00AD204B" w:rsidRPr="003123A6">
        <w:rPr>
          <w:rFonts w:eastAsia="Times New Roman"/>
          <w:color w:val="000000"/>
          <w:sz w:val="24"/>
          <w:szCs w:val="24"/>
          <w:lang w:val="it-IT"/>
        </w:rPr>
        <w:t>.</w:t>
      </w:r>
      <w:r w:rsidRPr="003123A6">
        <w:rPr>
          <w:rFonts w:eastAsia="Times New Roman"/>
          <w:color w:val="000000"/>
          <w:sz w:val="24"/>
          <w:szCs w:val="24"/>
          <w:lang w:val="it-IT"/>
        </w:rPr>
        <w:t>U</w:t>
      </w:r>
      <w:r w:rsidR="00AD204B" w:rsidRPr="003123A6">
        <w:rPr>
          <w:rFonts w:eastAsia="Times New Roman"/>
          <w:color w:val="000000"/>
          <w:sz w:val="24"/>
          <w:szCs w:val="24"/>
          <w:lang w:val="it-IT"/>
        </w:rPr>
        <w:t>.</w:t>
      </w:r>
      <w:r w:rsidRPr="003123A6">
        <w:rPr>
          <w:rFonts w:eastAsia="Times New Roman"/>
          <w:color w:val="000000"/>
          <w:sz w:val="24"/>
          <w:szCs w:val="24"/>
          <w:lang w:val="it-IT"/>
        </w:rPr>
        <w:t>I</w:t>
      </w:r>
      <w:r w:rsidR="00AD204B" w:rsidRPr="003123A6">
        <w:rPr>
          <w:rFonts w:eastAsia="Times New Roman"/>
          <w:color w:val="000000"/>
          <w:sz w:val="24"/>
          <w:szCs w:val="24"/>
          <w:lang w:val="it-IT"/>
        </w:rPr>
        <w:t>.</w:t>
      </w:r>
      <w:r w:rsidRPr="003123A6">
        <w:rPr>
          <w:rFonts w:eastAsia="Times New Roman"/>
          <w:color w:val="000000"/>
          <w:sz w:val="24"/>
          <w:szCs w:val="24"/>
          <w:lang w:val="it-IT"/>
        </w:rPr>
        <w:t>R</w:t>
      </w:r>
      <w:r w:rsidR="00AD204B" w:rsidRPr="003123A6">
        <w:rPr>
          <w:rFonts w:eastAsia="Times New Roman"/>
          <w:color w:val="000000"/>
          <w:sz w:val="24"/>
          <w:szCs w:val="24"/>
          <w:lang w:val="it-IT"/>
        </w:rPr>
        <w:t>.</w:t>
      </w:r>
      <w:r w:rsidRPr="003123A6">
        <w:rPr>
          <w:rFonts w:eastAsia="Times New Roman"/>
          <w:color w:val="000000"/>
          <w:sz w:val="24"/>
          <w:szCs w:val="24"/>
          <w:lang w:val="it-IT"/>
        </w:rPr>
        <w:t xml:space="preserve">, introdotto dal </w:t>
      </w:r>
      <w:r w:rsidR="00AD204B" w:rsidRPr="003123A6">
        <w:rPr>
          <w:rFonts w:eastAsia="Times New Roman"/>
          <w:color w:val="000000"/>
          <w:sz w:val="24"/>
          <w:szCs w:val="24"/>
          <w:lang w:val="it-IT"/>
        </w:rPr>
        <w:t>d.l</w:t>
      </w:r>
      <w:r w:rsidRPr="003123A6">
        <w:rPr>
          <w:rFonts w:eastAsia="Times New Roman"/>
          <w:color w:val="000000"/>
          <w:sz w:val="24"/>
          <w:szCs w:val="24"/>
          <w:lang w:val="it-IT"/>
        </w:rPr>
        <w:t>gs. 147/2015 e applicabile a partire dal periodo d</w:t>
      </w:r>
      <w:r w:rsidR="00F77224" w:rsidRPr="003123A6">
        <w:rPr>
          <w:rFonts w:eastAsia="Times New Roman"/>
          <w:color w:val="000000"/>
          <w:sz w:val="24"/>
          <w:szCs w:val="24"/>
          <w:lang w:val="it-IT"/>
        </w:rPr>
        <w:t>’</w:t>
      </w:r>
      <w:r w:rsidRPr="003123A6">
        <w:rPr>
          <w:rFonts w:eastAsia="Times New Roman"/>
          <w:color w:val="000000"/>
          <w:sz w:val="24"/>
          <w:szCs w:val="24"/>
          <w:lang w:val="it-IT"/>
        </w:rPr>
        <w:t>imposta successivo a quello in corso al 7</w:t>
      </w:r>
      <w:r w:rsidR="00AD204B" w:rsidRPr="003123A6">
        <w:rPr>
          <w:rFonts w:eastAsia="Times New Roman"/>
          <w:color w:val="000000"/>
          <w:sz w:val="24"/>
          <w:szCs w:val="24"/>
          <w:lang w:val="it-IT"/>
        </w:rPr>
        <w:t xml:space="preserve"> ottobre </w:t>
      </w:r>
      <w:r w:rsidRPr="003123A6">
        <w:rPr>
          <w:rFonts w:eastAsia="Times New Roman"/>
          <w:color w:val="000000"/>
          <w:sz w:val="24"/>
          <w:szCs w:val="24"/>
          <w:lang w:val="it-IT"/>
        </w:rPr>
        <w:t>2015, prevede</w:t>
      </w:r>
      <w:r w:rsidR="00427321" w:rsidRPr="003123A6">
        <w:rPr>
          <w:rFonts w:eastAsia="Times New Roman"/>
          <w:color w:val="000000"/>
          <w:sz w:val="24"/>
          <w:szCs w:val="24"/>
          <w:lang w:val="it-IT"/>
        </w:rPr>
        <w:t>va</w:t>
      </w:r>
      <w:r w:rsidRPr="003123A6">
        <w:rPr>
          <w:rFonts w:eastAsia="Times New Roman"/>
          <w:color w:val="000000"/>
          <w:sz w:val="24"/>
          <w:szCs w:val="24"/>
          <w:lang w:val="it-IT"/>
        </w:rPr>
        <w:t xml:space="preserve"> una parziale detassazione </w:t>
      </w:r>
      <w:r w:rsidR="00787C1C" w:rsidRPr="003123A6">
        <w:rPr>
          <w:rFonts w:eastAsia="Times New Roman"/>
          <w:color w:val="000000"/>
          <w:sz w:val="24"/>
          <w:szCs w:val="24"/>
          <w:lang w:val="it-IT"/>
        </w:rPr>
        <w:t xml:space="preserve">delle sopravvenienze attive da riduzione dei debiti derivanti da un </w:t>
      </w:r>
      <w:r w:rsidRPr="003123A6">
        <w:rPr>
          <w:rFonts w:eastAsia="Times New Roman"/>
          <w:color w:val="000000"/>
          <w:sz w:val="24"/>
          <w:szCs w:val="24"/>
          <w:lang w:val="it-IT"/>
        </w:rPr>
        <w:t>accordo di ristrutturazione dei debiti.</w:t>
      </w:r>
    </w:p>
    <w:p w:rsidR="008675FC" w:rsidRPr="003123A6" w:rsidRDefault="00F06CA8" w:rsidP="008675FC">
      <w:pPr>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 xml:space="preserve">In particolare, </w:t>
      </w:r>
      <w:r w:rsidR="008675FC" w:rsidRPr="003123A6">
        <w:rPr>
          <w:rFonts w:eastAsia="Times New Roman"/>
          <w:color w:val="000000"/>
          <w:sz w:val="24"/>
          <w:szCs w:val="24"/>
          <w:lang w:val="it-IT"/>
        </w:rPr>
        <w:t>l</w:t>
      </w:r>
      <w:r w:rsidR="00F77224" w:rsidRPr="003123A6">
        <w:rPr>
          <w:rFonts w:eastAsia="Times New Roman"/>
          <w:color w:val="000000"/>
          <w:sz w:val="24"/>
          <w:szCs w:val="24"/>
          <w:lang w:val="it-IT"/>
        </w:rPr>
        <w:t>’</w:t>
      </w:r>
      <w:r w:rsidR="008675FC" w:rsidRPr="003123A6">
        <w:rPr>
          <w:rFonts w:eastAsia="Times New Roman"/>
          <w:color w:val="000000"/>
          <w:sz w:val="24"/>
          <w:szCs w:val="24"/>
          <w:lang w:val="it-IT"/>
        </w:rPr>
        <w:t xml:space="preserve">importo detassato </w:t>
      </w:r>
      <w:r w:rsidR="00427321" w:rsidRPr="003123A6">
        <w:rPr>
          <w:rFonts w:eastAsia="Times New Roman"/>
          <w:color w:val="000000"/>
          <w:sz w:val="24"/>
          <w:szCs w:val="24"/>
          <w:lang w:val="it-IT"/>
        </w:rPr>
        <w:t>era</w:t>
      </w:r>
      <w:r w:rsidR="008675FC" w:rsidRPr="003123A6">
        <w:rPr>
          <w:rFonts w:eastAsia="Times New Roman"/>
          <w:color w:val="000000"/>
          <w:sz w:val="24"/>
          <w:szCs w:val="24"/>
          <w:lang w:val="it-IT"/>
        </w:rPr>
        <w:t xml:space="preserve"> pari alla parte di sopravvenienza eccede</w:t>
      </w:r>
      <w:r w:rsidR="00427321" w:rsidRPr="003123A6">
        <w:rPr>
          <w:rFonts w:eastAsia="Times New Roman"/>
          <w:color w:val="000000"/>
          <w:sz w:val="24"/>
          <w:szCs w:val="24"/>
          <w:lang w:val="it-IT"/>
        </w:rPr>
        <w:t>nte</w:t>
      </w:r>
      <w:r w:rsidR="008675FC" w:rsidRPr="003123A6">
        <w:rPr>
          <w:rFonts w:eastAsia="Times New Roman"/>
          <w:color w:val="000000"/>
          <w:sz w:val="24"/>
          <w:szCs w:val="24"/>
          <w:lang w:val="it-IT"/>
        </w:rPr>
        <w:t xml:space="preserve"> la somma:</w:t>
      </w:r>
    </w:p>
    <w:p w:rsidR="008675FC" w:rsidRPr="003123A6" w:rsidRDefault="008675FC" w:rsidP="00AD204B">
      <w:pPr>
        <w:numPr>
          <w:ilvl w:val="0"/>
          <w:numId w:val="17"/>
        </w:numPr>
        <w:tabs>
          <w:tab w:val="left" w:pos="432"/>
        </w:tabs>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lastRenderedPageBreak/>
        <w:t>delle perdite fiscali correnti o pregresse suscettibili di essere compensate ai sensi dell</w:t>
      </w:r>
      <w:r w:rsidR="00F77224" w:rsidRPr="003123A6">
        <w:rPr>
          <w:rFonts w:eastAsia="Times New Roman"/>
          <w:color w:val="000000"/>
          <w:sz w:val="24"/>
          <w:szCs w:val="24"/>
          <w:lang w:val="it-IT"/>
        </w:rPr>
        <w:t>’</w:t>
      </w:r>
      <w:r w:rsidRPr="003123A6">
        <w:rPr>
          <w:rFonts w:eastAsia="Times New Roman"/>
          <w:color w:val="000000"/>
          <w:sz w:val="24"/>
          <w:szCs w:val="24"/>
          <w:lang w:val="it-IT"/>
        </w:rPr>
        <w:t>art. 84 del T</w:t>
      </w:r>
      <w:r w:rsidR="00AD204B" w:rsidRPr="003123A6">
        <w:rPr>
          <w:rFonts w:eastAsia="Times New Roman"/>
          <w:color w:val="000000"/>
          <w:sz w:val="24"/>
          <w:szCs w:val="24"/>
          <w:lang w:val="it-IT"/>
        </w:rPr>
        <w:t>.</w:t>
      </w:r>
      <w:r w:rsidRPr="003123A6">
        <w:rPr>
          <w:rFonts w:eastAsia="Times New Roman"/>
          <w:color w:val="000000"/>
          <w:sz w:val="24"/>
          <w:szCs w:val="24"/>
          <w:lang w:val="it-IT"/>
        </w:rPr>
        <w:t>U</w:t>
      </w:r>
      <w:r w:rsidR="00AD204B" w:rsidRPr="003123A6">
        <w:rPr>
          <w:rFonts w:eastAsia="Times New Roman"/>
          <w:color w:val="000000"/>
          <w:sz w:val="24"/>
          <w:szCs w:val="24"/>
          <w:lang w:val="it-IT"/>
        </w:rPr>
        <w:t>.</w:t>
      </w:r>
      <w:r w:rsidRPr="003123A6">
        <w:rPr>
          <w:rFonts w:eastAsia="Times New Roman"/>
          <w:color w:val="000000"/>
          <w:sz w:val="24"/>
          <w:szCs w:val="24"/>
          <w:lang w:val="it-IT"/>
        </w:rPr>
        <w:t>I</w:t>
      </w:r>
      <w:r w:rsidR="00AD204B" w:rsidRPr="003123A6">
        <w:rPr>
          <w:rFonts w:eastAsia="Times New Roman"/>
          <w:color w:val="000000"/>
          <w:sz w:val="24"/>
          <w:szCs w:val="24"/>
          <w:lang w:val="it-IT"/>
        </w:rPr>
        <w:t>.</w:t>
      </w:r>
      <w:r w:rsidRPr="003123A6">
        <w:rPr>
          <w:rFonts w:eastAsia="Times New Roman"/>
          <w:color w:val="000000"/>
          <w:sz w:val="24"/>
          <w:szCs w:val="24"/>
          <w:lang w:val="it-IT"/>
        </w:rPr>
        <w:t>R</w:t>
      </w:r>
      <w:r w:rsidR="00AD204B" w:rsidRPr="003123A6">
        <w:rPr>
          <w:rFonts w:eastAsia="Times New Roman"/>
          <w:color w:val="000000"/>
          <w:sz w:val="24"/>
          <w:szCs w:val="24"/>
          <w:lang w:val="it-IT"/>
        </w:rPr>
        <w:t>.</w:t>
      </w:r>
      <w:r w:rsidRPr="003123A6">
        <w:rPr>
          <w:rFonts w:eastAsia="Times New Roman"/>
          <w:color w:val="000000"/>
          <w:sz w:val="24"/>
          <w:szCs w:val="24"/>
          <w:lang w:val="it-IT"/>
        </w:rPr>
        <w:t xml:space="preserve"> (senza considerare, dunque, il limite dell</w:t>
      </w:r>
      <w:r w:rsidR="00F77224" w:rsidRPr="003123A6">
        <w:rPr>
          <w:rFonts w:eastAsia="Times New Roman"/>
          <w:color w:val="000000"/>
          <w:sz w:val="24"/>
          <w:szCs w:val="24"/>
          <w:lang w:val="it-IT"/>
        </w:rPr>
        <w:t>’</w:t>
      </w:r>
      <w:r w:rsidRPr="003123A6">
        <w:rPr>
          <w:rFonts w:eastAsia="Times New Roman"/>
          <w:color w:val="000000"/>
          <w:sz w:val="24"/>
          <w:szCs w:val="24"/>
          <w:lang w:val="it-IT"/>
        </w:rPr>
        <w:t>80%), comprese quelle trasferite al consolidato fiscale;</w:t>
      </w:r>
    </w:p>
    <w:p w:rsidR="008675FC" w:rsidRPr="003123A6" w:rsidRDefault="008675FC" w:rsidP="00AD204B">
      <w:pPr>
        <w:pStyle w:val="Paragrafoelenco"/>
        <w:numPr>
          <w:ilvl w:val="0"/>
          <w:numId w:val="17"/>
        </w:numPr>
        <w:tabs>
          <w:tab w:val="left" w:pos="360"/>
        </w:tabs>
        <w:spacing w:line="400" w:lineRule="atLeast"/>
        <w:jc w:val="both"/>
        <w:textAlignment w:val="baseline"/>
        <w:rPr>
          <w:rFonts w:eastAsia="Bookman Old Style"/>
          <w:b/>
          <w:color w:val="000000"/>
          <w:sz w:val="24"/>
          <w:szCs w:val="24"/>
          <w:vertAlign w:val="superscript"/>
          <w:lang w:val="it-IT"/>
        </w:rPr>
      </w:pPr>
      <w:r w:rsidRPr="003123A6">
        <w:rPr>
          <w:rFonts w:eastAsia="Times New Roman"/>
          <w:color w:val="000000"/>
          <w:sz w:val="24"/>
          <w:szCs w:val="24"/>
          <w:lang w:val="it-IT"/>
        </w:rPr>
        <w:t>gli interessi passivi e gli oneri finanziari assimilati di cui all</w:t>
      </w:r>
      <w:r w:rsidR="00F77224" w:rsidRPr="003123A6">
        <w:rPr>
          <w:rFonts w:eastAsia="Times New Roman"/>
          <w:color w:val="000000"/>
          <w:sz w:val="24"/>
          <w:szCs w:val="24"/>
          <w:lang w:val="it-IT"/>
        </w:rPr>
        <w:t>’</w:t>
      </w:r>
      <w:r w:rsidRPr="003123A6">
        <w:rPr>
          <w:rFonts w:eastAsia="Times New Roman"/>
          <w:color w:val="000000"/>
          <w:sz w:val="24"/>
          <w:szCs w:val="24"/>
          <w:lang w:val="it-IT"/>
        </w:rPr>
        <w:t>art. 96</w:t>
      </w:r>
      <w:r w:rsidR="00AD204B" w:rsidRPr="003123A6">
        <w:rPr>
          <w:rFonts w:eastAsia="Times New Roman"/>
          <w:color w:val="000000"/>
          <w:sz w:val="24"/>
          <w:szCs w:val="24"/>
          <w:lang w:val="it-IT"/>
        </w:rPr>
        <w:t>,</w:t>
      </w:r>
      <w:r w:rsidRPr="003123A6">
        <w:rPr>
          <w:rFonts w:eastAsia="Times New Roman"/>
          <w:color w:val="000000"/>
          <w:sz w:val="24"/>
          <w:szCs w:val="24"/>
          <w:lang w:val="it-IT"/>
        </w:rPr>
        <w:t xml:space="preserve"> comma 4</w:t>
      </w:r>
      <w:r w:rsidR="00AD204B" w:rsidRPr="003123A6">
        <w:rPr>
          <w:rFonts w:eastAsia="Times New Roman"/>
          <w:color w:val="000000"/>
          <w:sz w:val="24"/>
          <w:szCs w:val="24"/>
          <w:lang w:val="it-IT"/>
        </w:rPr>
        <w:t>,</w:t>
      </w:r>
      <w:r w:rsidRPr="003123A6">
        <w:rPr>
          <w:rFonts w:eastAsia="Times New Roman"/>
          <w:color w:val="000000"/>
          <w:sz w:val="24"/>
          <w:szCs w:val="24"/>
          <w:lang w:val="it-IT"/>
        </w:rPr>
        <w:t xml:space="preserve"> del </w:t>
      </w:r>
      <w:r w:rsidR="00AD204B" w:rsidRPr="003123A6">
        <w:rPr>
          <w:rFonts w:eastAsia="Times New Roman"/>
          <w:color w:val="000000"/>
          <w:sz w:val="24"/>
          <w:szCs w:val="24"/>
          <w:lang w:val="it-IT"/>
        </w:rPr>
        <w:t>T.U.I.R.</w:t>
      </w:r>
    </w:p>
    <w:p w:rsidR="008675FC" w:rsidRPr="003123A6" w:rsidRDefault="008675FC" w:rsidP="008675FC">
      <w:pPr>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Rispetto alla disciplina applicabile fino al periodo d</w:t>
      </w:r>
      <w:r w:rsidR="00F77224" w:rsidRPr="003123A6">
        <w:rPr>
          <w:rFonts w:eastAsia="Times New Roman"/>
          <w:color w:val="000000"/>
          <w:sz w:val="24"/>
          <w:szCs w:val="24"/>
          <w:lang w:val="it-IT"/>
        </w:rPr>
        <w:t>’</w:t>
      </w:r>
      <w:r w:rsidRPr="003123A6">
        <w:rPr>
          <w:rFonts w:eastAsia="Times New Roman"/>
          <w:color w:val="000000"/>
          <w:sz w:val="24"/>
          <w:szCs w:val="24"/>
          <w:lang w:val="it-IT"/>
        </w:rPr>
        <w:t>imposta in corso al 7</w:t>
      </w:r>
      <w:r w:rsidR="00AD204B" w:rsidRPr="003123A6">
        <w:rPr>
          <w:rFonts w:eastAsia="Times New Roman"/>
          <w:color w:val="000000"/>
          <w:sz w:val="24"/>
          <w:szCs w:val="24"/>
          <w:lang w:val="it-IT"/>
        </w:rPr>
        <w:t xml:space="preserve"> ottobre </w:t>
      </w:r>
      <w:r w:rsidRPr="003123A6">
        <w:rPr>
          <w:rFonts w:eastAsia="Times New Roman"/>
          <w:color w:val="000000"/>
          <w:sz w:val="24"/>
          <w:szCs w:val="24"/>
          <w:lang w:val="it-IT"/>
        </w:rPr>
        <w:t>2015, ven</w:t>
      </w:r>
      <w:r w:rsidR="00427321" w:rsidRPr="003123A6">
        <w:rPr>
          <w:rFonts w:eastAsia="Times New Roman"/>
          <w:color w:val="000000"/>
          <w:sz w:val="24"/>
          <w:szCs w:val="24"/>
          <w:lang w:val="it-IT"/>
        </w:rPr>
        <w:t>iva</w:t>
      </w:r>
      <w:r w:rsidRPr="003123A6">
        <w:rPr>
          <w:rFonts w:eastAsia="Times New Roman"/>
          <w:color w:val="000000"/>
          <w:sz w:val="24"/>
          <w:szCs w:val="24"/>
          <w:lang w:val="it-IT"/>
        </w:rPr>
        <w:t xml:space="preserve"> quindi ridotta la misura della sopravvenienza attiva non imponibile, in quanto il regime di detassazione opera</w:t>
      </w:r>
      <w:r w:rsidR="00427321" w:rsidRPr="003123A6">
        <w:rPr>
          <w:rFonts w:eastAsia="Times New Roman"/>
          <w:color w:val="000000"/>
          <w:sz w:val="24"/>
          <w:szCs w:val="24"/>
          <w:lang w:val="it-IT"/>
        </w:rPr>
        <w:t>va</w:t>
      </w:r>
      <w:r w:rsidRPr="003123A6">
        <w:rPr>
          <w:rFonts w:eastAsia="Times New Roman"/>
          <w:color w:val="000000"/>
          <w:sz w:val="24"/>
          <w:szCs w:val="24"/>
          <w:lang w:val="it-IT"/>
        </w:rPr>
        <w:t>:</w:t>
      </w:r>
    </w:p>
    <w:p w:rsidR="008675FC" w:rsidRPr="003123A6" w:rsidRDefault="008675FC" w:rsidP="00AD204B">
      <w:pPr>
        <w:numPr>
          <w:ilvl w:val="0"/>
          <w:numId w:val="18"/>
        </w:numPr>
        <w:tabs>
          <w:tab w:val="left" w:pos="432"/>
        </w:tabs>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non più soltanto per la parte di sopravvenienza che eccede</w:t>
      </w:r>
      <w:r w:rsidR="00427321" w:rsidRPr="003123A6">
        <w:rPr>
          <w:rFonts w:eastAsia="Times New Roman"/>
          <w:color w:val="000000"/>
          <w:sz w:val="24"/>
          <w:szCs w:val="24"/>
          <w:lang w:val="it-IT"/>
        </w:rPr>
        <w:t>sse</w:t>
      </w:r>
      <w:r w:rsidRPr="003123A6">
        <w:rPr>
          <w:rFonts w:eastAsia="Times New Roman"/>
          <w:color w:val="000000"/>
          <w:sz w:val="24"/>
          <w:szCs w:val="24"/>
          <w:lang w:val="it-IT"/>
        </w:rPr>
        <w:t xml:space="preserve"> le perdite fiscali correnti o pregresse suscettibili di essere compensate;</w:t>
      </w:r>
    </w:p>
    <w:p w:rsidR="008675FC" w:rsidRPr="003123A6" w:rsidRDefault="008675FC" w:rsidP="00AD204B">
      <w:pPr>
        <w:numPr>
          <w:ilvl w:val="0"/>
          <w:numId w:val="18"/>
        </w:numPr>
        <w:tabs>
          <w:tab w:val="left" w:pos="432"/>
        </w:tabs>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ma anche per la parte che eccede</w:t>
      </w:r>
      <w:r w:rsidR="00427321" w:rsidRPr="003123A6">
        <w:rPr>
          <w:rFonts w:eastAsia="Times New Roman"/>
          <w:color w:val="000000"/>
          <w:sz w:val="24"/>
          <w:szCs w:val="24"/>
          <w:lang w:val="it-IT"/>
        </w:rPr>
        <w:t>va</w:t>
      </w:r>
      <w:r w:rsidRPr="003123A6">
        <w:rPr>
          <w:rFonts w:eastAsia="Times New Roman"/>
          <w:color w:val="000000"/>
          <w:sz w:val="24"/>
          <w:szCs w:val="24"/>
          <w:lang w:val="it-IT"/>
        </w:rPr>
        <w:t xml:space="preserve"> gli interessi passivi e gli oneri finanziari assimilati indeducibili</w:t>
      </w:r>
      <w:r w:rsidR="00427321" w:rsidRPr="003123A6">
        <w:rPr>
          <w:rFonts w:eastAsia="Times New Roman"/>
          <w:color w:val="000000"/>
          <w:sz w:val="24"/>
          <w:szCs w:val="24"/>
          <w:lang w:val="it-IT"/>
        </w:rPr>
        <w:t>,</w:t>
      </w:r>
      <w:r w:rsidRPr="003123A6">
        <w:rPr>
          <w:rFonts w:eastAsia="Times New Roman"/>
          <w:color w:val="000000"/>
          <w:sz w:val="24"/>
          <w:szCs w:val="24"/>
          <w:lang w:val="it-IT"/>
        </w:rPr>
        <w:t xml:space="preserve"> perché </w:t>
      </w:r>
      <w:r w:rsidR="00427321" w:rsidRPr="003123A6">
        <w:rPr>
          <w:rFonts w:eastAsia="Times New Roman"/>
          <w:color w:val="000000"/>
          <w:sz w:val="24"/>
          <w:szCs w:val="24"/>
          <w:lang w:val="it-IT"/>
        </w:rPr>
        <w:t>superiori a</w:t>
      </w:r>
      <w:r w:rsidRPr="003123A6">
        <w:rPr>
          <w:rFonts w:eastAsia="Times New Roman"/>
          <w:color w:val="000000"/>
          <w:sz w:val="24"/>
          <w:szCs w:val="24"/>
          <w:lang w:val="it-IT"/>
        </w:rPr>
        <w:t>l ROL e riportabili a nuovo.</w:t>
      </w:r>
    </w:p>
    <w:p w:rsidR="008675FC" w:rsidRPr="003123A6" w:rsidRDefault="008675FC" w:rsidP="008675FC">
      <w:pPr>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A partire dal periodo d</w:t>
      </w:r>
      <w:r w:rsidR="00F77224" w:rsidRPr="003123A6">
        <w:rPr>
          <w:rFonts w:eastAsia="Times New Roman"/>
          <w:color w:val="000000"/>
          <w:sz w:val="24"/>
          <w:szCs w:val="24"/>
          <w:lang w:val="it-IT"/>
        </w:rPr>
        <w:t>’</w:t>
      </w:r>
      <w:r w:rsidRPr="003123A6">
        <w:rPr>
          <w:rFonts w:eastAsia="Times New Roman"/>
          <w:color w:val="000000"/>
          <w:sz w:val="24"/>
          <w:szCs w:val="24"/>
          <w:lang w:val="it-IT"/>
        </w:rPr>
        <w:t>imposta in corso al</w:t>
      </w:r>
      <w:r w:rsidR="00AD204B" w:rsidRPr="003123A6">
        <w:rPr>
          <w:rFonts w:eastAsia="Times New Roman"/>
          <w:color w:val="000000"/>
          <w:sz w:val="24"/>
          <w:szCs w:val="24"/>
          <w:lang w:val="it-IT"/>
        </w:rPr>
        <w:t xml:space="preserve"> </w:t>
      </w:r>
      <w:r w:rsidRPr="003123A6">
        <w:rPr>
          <w:rFonts w:eastAsia="Times New Roman"/>
          <w:color w:val="000000"/>
          <w:sz w:val="24"/>
          <w:szCs w:val="24"/>
          <w:lang w:val="it-IT"/>
        </w:rPr>
        <w:t>1</w:t>
      </w:r>
      <w:r w:rsidR="00AD204B" w:rsidRPr="003123A6">
        <w:rPr>
          <w:rFonts w:eastAsia="Times New Roman"/>
          <w:color w:val="000000"/>
          <w:sz w:val="24"/>
          <w:szCs w:val="24"/>
          <w:lang w:val="it-IT"/>
        </w:rPr>
        <w:t xml:space="preserve">° gennaio </w:t>
      </w:r>
      <w:r w:rsidRPr="003123A6">
        <w:rPr>
          <w:rFonts w:eastAsia="Times New Roman"/>
          <w:color w:val="000000"/>
          <w:sz w:val="24"/>
          <w:szCs w:val="24"/>
          <w:lang w:val="it-IT"/>
        </w:rPr>
        <w:t>2017, l</w:t>
      </w:r>
      <w:r w:rsidR="00F77224" w:rsidRPr="003123A6">
        <w:rPr>
          <w:rFonts w:eastAsia="Times New Roman"/>
          <w:color w:val="000000"/>
          <w:sz w:val="24"/>
          <w:szCs w:val="24"/>
          <w:lang w:val="it-IT"/>
        </w:rPr>
        <w:t>’</w:t>
      </w:r>
      <w:r w:rsidRPr="003123A6">
        <w:rPr>
          <w:rFonts w:eastAsia="Times New Roman"/>
          <w:color w:val="000000"/>
          <w:sz w:val="24"/>
          <w:szCs w:val="24"/>
          <w:lang w:val="it-IT"/>
        </w:rPr>
        <w:t xml:space="preserve">importo della sopravvenienza attiva non imponibile </w:t>
      </w:r>
      <w:r w:rsidR="00AD204B" w:rsidRPr="003123A6">
        <w:rPr>
          <w:rFonts w:eastAsia="Times New Roman"/>
          <w:color w:val="000000"/>
          <w:sz w:val="24"/>
          <w:szCs w:val="24"/>
          <w:lang w:val="it-IT"/>
        </w:rPr>
        <w:t xml:space="preserve">è </w:t>
      </w:r>
      <w:r w:rsidR="002716B4" w:rsidRPr="003123A6">
        <w:rPr>
          <w:rFonts w:eastAsia="Times New Roman"/>
          <w:color w:val="000000"/>
          <w:sz w:val="24"/>
          <w:szCs w:val="24"/>
          <w:lang w:val="it-IT"/>
        </w:rPr>
        <w:t xml:space="preserve">stato ulteriormente </w:t>
      </w:r>
      <w:r w:rsidRPr="003123A6">
        <w:rPr>
          <w:rFonts w:eastAsia="Times New Roman"/>
          <w:color w:val="000000"/>
          <w:sz w:val="24"/>
          <w:szCs w:val="24"/>
          <w:lang w:val="it-IT"/>
        </w:rPr>
        <w:t>ridotto. Infatti, per effetto delle ulteriori modifiche introdotte dall</w:t>
      </w:r>
      <w:r w:rsidR="00F77224" w:rsidRPr="003123A6">
        <w:rPr>
          <w:rFonts w:eastAsia="Times New Roman"/>
          <w:color w:val="000000"/>
          <w:sz w:val="24"/>
          <w:szCs w:val="24"/>
          <w:lang w:val="it-IT"/>
        </w:rPr>
        <w:t>’</w:t>
      </w:r>
      <w:r w:rsidRPr="003123A6">
        <w:rPr>
          <w:rFonts w:eastAsia="Times New Roman"/>
          <w:color w:val="000000"/>
          <w:sz w:val="24"/>
          <w:szCs w:val="24"/>
          <w:lang w:val="it-IT"/>
        </w:rPr>
        <w:t>art. 1</w:t>
      </w:r>
      <w:r w:rsidR="00AD204B" w:rsidRPr="003123A6">
        <w:rPr>
          <w:rFonts w:eastAsia="Times New Roman"/>
          <w:color w:val="000000"/>
          <w:sz w:val="24"/>
          <w:szCs w:val="24"/>
          <w:lang w:val="it-IT"/>
        </w:rPr>
        <w:t>,</w:t>
      </w:r>
      <w:r w:rsidRPr="003123A6">
        <w:rPr>
          <w:rFonts w:eastAsia="Times New Roman"/>
          <w:color w:val="000000"/>
          <w:sz w:val="24"/>
          <w:szCs w:val="24"/>
          <w:lang w:val="it-IT"/>
        </w:rPr>
        <w:t xml:space="preserve"> comma 549</w:t>
      </w:r>
      <w:r w:rsidR="00AD204B" w:rsidRPr="003123A6">
        <w:rPr>
          <w:rFonts w:eastAsia="Times New Roman"/>
          <w:color w:val="000000"/>
          <w:sz w:val="24"/>
          <w:szCs w:val="24"/>
          <w:lang w:val="it-IT"/>
        </w:rPr>
        <w:t>,</w:t>
      </w:r>
      <w:r w:rsidRPr="003123A6">
        <w:rPr>
          <w:rFonts w:eastAsia="Times New Roman"/>
          <w:color w:val="000000"/>
          <w:sz w:val="24"/>
          <w:szCs w:val="24"/>
          <w:lang w:val="it-IT"/>
        </w:rPr>
        <w:t xml:space="preserve"> della </w:t>
      </w:r>
      <w:r w:rsidR="00AD204B" w:rsidRPr="003123A6">
        <w:rPr>
          <w:rFonts w:eastAsia="Times New Roman"/>
          <w:color w:val="000000"/>
          <w:sz w:val="24"/>
          <w:szCs w:val="24"/>
          <w:lang w:val="it-IT"/>
        </w:rPr>
        <w:t>l</w:t>
      </w:r>
      <w:r w:rsidRPr="003123A6">
        <w:rPr>
          <w:rFonts w:eastAsia="Times New Roman"/>
          <w:color w:val="000000"/>
          <w:sz w:val="24"/>
          <w:szCs w:val="24"/>
          <w:lang w:val="it-IT"/>
        </w:rPr>
        <w:t>. 232/2016 (legge di stabilità 2017) all</w:t>
      </w:r>
      <w:r w:rsidR="00F77224" w:rsidRPr="003123A6">
        <w:rPr>
          <w:rFonts w:eastAsia="Times New Roman"/>
          <w:color w:val="000000"/>
          <w:sz w:val="24"/>
          <w:szCs w:val="24"/>
          <w:lang w:val="it-IT"/>
        </w:rPr>
        <w:t>’</w:t>
      </w:r>
      <w:r w:rsidRPr="003123A6">
        <w:rPr>
          <w:rFonts w:eastAsia="Times New Roman"/>
          <w:color w:val="000000"/>
          <w:sz w:val="24"/>
          <w:szCs w:val="24"/>
          <w:lang w:val="it-IT"/>
        </w:rPr>
        <w:t>art. 88</w:t>
      </w:r>
      <w:r w:rsidR="00AD204B" w:rsidRPr="003123A6">
        <w:rPr>
          <w:rFonts w:eastAsia="Times New Roman"/>
          <w:color w:val="000000"/>
          <w:sz w:val="24"/>
          <w:szCs w:val="24"/>
          <w:lang w:val="it-IT"/>
        </w:rPr>
        <w:t>,</w:t>
      </w:r>
      <w:r w:rsidRPr="003123A6">
        <w:rPr>
          <w:rFonts w:eastAsia="Times New Roman"/>
          <w:color w:val="000000"/>
          <w:sz w:val="24"/>
          <w:szCs w:val="24"/>
          <w:lang w:val="it-IT"/>
        </w:rPr>
        <w:t xml:space="preserve"> comma 4-</w:t>
      </w:r>
      <w:r w:rsidRPr="003123A6">
        <w:rPr>
          <w:rFonts w:eastAsia="Times New Roman"/>
          <w:i/>
          <w:color w:val="000000"/>
          <w:sz w:val="24"/>
          <w:szCs w:val="24"/>
          <w:lang w:val="it-IT"/>
        </w:rPr>
        <w:t>ter</w:t>
      </w:r>
      <w:r w:rsidR="00AD204B" w:rsidRPr="003123A6">
        <w:rPr>
          <w:rFonts w:eastAsia="Times New Roman"/>
          <w:color w:val="000000"/>
          <w:sz w:val="24"/>
          <w:szCs w:val="24"/>
          <w:lang w:val="it-IT"/>
        </w:rPr>
        <w:t xml:space="preserve">, </w:t>
      </w:r>
      <w:r w:rsidRPr="003123A6">
        <w:rPr>
          <w:rFonts w:eastAsia="Times New Roman"/>
          <w:color w:val="000000"/>
          <w:sz w:val="24"/>
          <w:szCs w:val="24"/>
          <w:lang w:val="it-IT"/>
        </w:rPr>
        <w:t>del T</w:t>
      </w:r>
      <w:r w:rsidR="00AD204B" w:rsidRPr="003123A6">
        <w:rPr>
          <w:rFonts w:eastAsia="Times New Roman"/>
          <w:color w:val="000000"/>
          <w:sz w:val="24"/>
          <w:szCs w:val="24"/>
          <w:lang w:val="it-IT"/>
        </w:rPr>
        <w:t>.</w:t>
      </w:r>
      <w:r w:rsidRPr="003123A6">
        <w:rPr>
          <w:rFonts w:eastAsia="Times New Roman"/>
          <w:color w:val="000000"/>
          <w:sz w:val="24"/>
          <w:szCs w:val="24"/>
          <w:lang w:val="it-IT"/>
        </w:rPr>
        <w:t>U</w:t>
      </w:r>
      <w:r w:rsidR="00AD204B" w:rsidRPr="003123A6">
        <w:rPr>
          <w:rFonts w:eastAsia="Times New Roman"/>
          <w:color w:val="000000"/>
          <w:sz w:val="24"/>
          <w:szCs w:val="24"/>
          <w:lang w:val="it-IT"/>
        </w:rPr>
        <w:t>.I.</w:t>
      </w:r>
      <w:r w:rsidRPr="003123A6">
        <w:rPr>
          <w:rFonts w:eastAsia="Times New Roman"/>
          <w:color w:val="000000"/>
          <w:sz w:val="24"/>
          <w:szCs w:val="24"/>
          <w:lang w:val="it-IT"/>
        </w:rPr>
        <w:t>R</w:t>
      </w:r>
      <w:r w:rsidR="00AD204B" w:rsidRPr="003123A6">
        <w:rPr>
          <w:rFonts w:eastAsia="Times New Roman"/>
          <w:color w:val="000000"/>
          <w:sz w:val="24"/>
          <w:szCs w:val="24"/>
          <w:lang w:val="it-IT"/>
        </w:rPr>
        <w:t>.</w:t>
      </w:r>
      <w:r w:rsidRPr="003123A6">
        <w:rPr>
          <w:rFonts w:eastAsia="Times New Roman"/>
          <w:color w:val="000000"/>
          <w:sz w:val="24"/>
          <w:szCs w:val="24"/>
          <w:lang w:val="it-IT"/>
        </w:rPr>
        <w:t>, l</w:t>
      </w:r>
      <w:r w:rsidR="00F77224" w:rsidRPr="003123A6">
        <w:rPr>
          <w:rFonts w:eastAsia="Times New Roman"/>
          <w:color w:val="000000"/>
          <w:sz w:val="24"/>
          <w:szCs w:val="24"/>
          <w:lang w:val="it-IT"/>
        </w:rPr>
        <w:t>’</w:t>
      </w:r>
      <w:r w:rsidRPr="003123A6">
        <w:rPr>
          <w:rFonts w:eastAsia="Times New Roman"/>
          <w:color w:val="000000"/>
          <w:sz w:val="24"/>
          <w:szCs w:val="24"/>
          <w:lang w:val="it-IT"/>
        </w:rPr>
        <w:t xml:space="preserve">ammontare detassato </w:t>
      </w:r>
      <w:r w:rsidR="00787C1C" w:rsidRPr="003123A6">
        <w:rPr>
          <w:rFonts w:eastAsia="Times New Roman"/>
          <w:color w:val="000000"/>
          <w:sz w:val="24"/>
          <w:szCs w:val="24"/>
          <w:lang w:val="it-IT"/>
        </w:rPr>
        <w:t xml:space="preserve">è </w:t>
      </w:r>
      <w:r w:rsidRPr="003123A6">
        <w:rPr>
          <w:rFonts w:eastAsia="Times New Roman"/>
          <w:color w:val="000000"/>
          <w:sz w:val="24"/>
          <w:szCs w:val="24"/>
          <w:lang w:val="it-IT"/>
        </w:rPr>
        <w:t>pari alla parte di sopravvenienza che eccede la somma:</w:t>
      </w:r>
    </w:p>
    <w:p w:rsidR="008675FC" w:rsidRPr="003123A6" w:rsidRDefault="008675FC" w:rsidP="00AD204B">
      <w:pPr>
        <w:numPr>
          <w:ilvl w:val="0"/>
          <w:numId w:val="18"/>
        </w:numPr>
        <w:tabs>
          <w:tab w:val="left" w:pos="432"/>
        </w:tabs>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delle perdite fiscali correnti o pregresse suscettibili di essere compensate ai sensi dell</w:t>
      </w:r>
      <w:r w:rsidR="00F77224" w:rsidRPr="003123A6">
        <w:rPr>
          <w:rFonts w:eastAsia="Times New Roman"/>
          <w:color w:val="000000"/>
          <w:sz w:val="24"/>
          <w:szCs w:val="24"/>
          <w:lang w:val="it-IT"/>
        </w:rPr>
        <w:t>’</w:t>
      </w:r>
      <w:r w:rsidRPr="003123A6">
        <w:rPr>
          <w:rFonts w:eastAsia="Times New Roman"/>
          <w:color w:val="000000"/>
          <w:sz w:val="24"/>
          <w:szCs w:val="24"/>
          <w:lang w:val="it-IT"/>
        </w:rPr>
        <w:t>art. 84 del T</w:t>
      </w:r>
      <w:r w:rsidR="00AD204B" w:rsidRPr="003123A6">
        <w:rPr>
          <w:rFonts w:eastAsia="Times New Roman"/>
          <w:color w:val="000000"/>
          <w:sz w:val="24"/>
          <w:szCs w:val="24"/>
          <w:lang w:val="it-IT"/>
        </w:rPr>
        <w:t>.</w:t>
      </w:r>
      <w:r w:rsidRPr="003123A6">
        <w:rPr>
          <w:rFonts w:eastAsia="Times New Roman"/>
          <w:color w:val="000000"/>
          <w:sz w:val="24"/>
          <w:szCs w:val="24"/>
          <w:lang w:val="it-IT"/>
        </w:rPr>
        <w:t>U</w:t>
      </w:r>
      <w:r w:rsidR="00AD204B" w:rsidRPr="003123A6">
        <w:rPr>
          <w:rFonts w:eastAsia="Times New Roman"/>
          <w:color w:val="000000"/>
          <w:sz w:val="24"/>
          <w:szCs w:val="24"/>
          <w:lang w:val="it-IT"/>
        </w:rPr>
        <w:t>.</w:t>
      </w:r>
      <w:r w:rsidRPr="003123A6">
        <w:rPr>
          <w:rFonts w:eastAsia="Times New Roman"/>
          <w:color w:val="000000"/>
          <w:sz w:val="24"/>
          <w:szCs w:val="24"/>
          <w:lang w:val="it-IT"/>
        </w:rPr>
        <w:t>I</w:t>
      </w:r>
      <w:r w:rsidR="00AD204B" w:rsidRPr="003123A6">
        <w:rPr>
          <w:rFonts w:eastAsia="Times New Roman"/>
          <w:color w:val="000000"/>
          <w:sz w:val="24"/>
          <w:szCs w:val="24"/>
          <w:lang w:val="it-IT"/>
        </w:rPr>
        <w:t>.</w:t>
      </w:r>
      <w:r w:rsidRPr="003123A6">
        <w:rPr>
          <w:rFonts w:eastAsia="Times New Roman"/>
          <w:color w:val="000000"/>
          <w:sz w:val="24"/>
          <w:szCs w:val="24"/>
          <w:lang w:val="it-IT"/>
        </w:rPr>
        <w:t>R</w:t>
      </w:r>
      <w:r w:rsidR="00AD204B" w:rsidRPr="003123A6">
        <w:rPr>
          <w:rFonts w:eastAsia="Times New Roman"/>
          <w:color w:val="000000"/>
          <w:sz w:val="24"/>
          <w:szCs w:val="24"/>
          <w:lang w:val="it-IT"/>
        </w:rPr>
        <w:t>.</w:t>
      </w:r>
      <w:r w:rsidRPr="003123A6">
        <w:rPr>
          <w:rFonts w:eastAsia="Times New Roman"/>
          <w:color w:val="000000"/>
          <w:sz w:val="24"/>
          <w:szCs w:val="24"/>
          <w:lang w:val="it-IT"/>
        </w:rPr>
        <w:t xml:space="preserve"> (senza considerare, dunque, il limite dell</w:t>
      </w:r>
      <w:r w:rsidR="00F77224" w:rsidRPr="003123A6">
        <w:rPr>
          <w:rFonts w:eastAsia="Times New Roman"/>
          <w:color w:val="000000"/>
          <w:sz w:val="24"/>
          <w:szCs w:val="24"/>
          <w:lang w:val="it-IT"/>
        </w:rPr>
        <w:t>’</w:t>
      </w:r>
      <w:r w:rsidRPr="003123A6">
        <w:rPr>
          <w:rFonts w:eastAsia="Times New Roman"/>
          <w:color w:val="000000"/>
          <w:sz w:val="24"/>
          <w:szCs w:val="24"/>
          <w:lang w:val="it-IT"/>
        </w:rPr>
        <w:t>80%), comprese quelle trasferite al consolidato fiscale;</w:t>
      </w:r>
    </w:p>
    <w:p w:rsidR="008675FC" w:rsidRPr="003123A6" w:rsidRDefault="008675FC" w:rsidP="00AD204B">
      <w:pPr>
        <w:numPr>
          <w:ilvl w:val="0"/>
          <w:numId w:val="18"/>
        </w:numPr>
        <w:tabs>
          <w:tab w:val="left" w:pos="432"/>
        </w:tabs>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della deduzione di periodo e dell</w:t>
      </w:r>
      <w:r w:rsidR="00F77224" w:rsidRPr="003123A6">
        <w:rPr>
          <w:rFonts w:eastAsia="Times New Roman"/>
          <w:color w:val="000000"/>
          <w:sz w:val="24"/>
          <w:szCs w:val="24"/>
          <w:lang w:val="it-IT"/>
        </w:rPr>
        <w:t>’</w:t>
      </w:r>
      <w:r w:rsidRPr="003123A6">
        <w:rPr>
          <w:rFonts w:eastAsia="Times New Roman"/>
          <w:color w:val="000000"/>
          <w:sz w:val="24"/>
          <w:szCs w:val="24"/>
          <w:lang w:val="it-IT"/>
        </w:rPr>
        <w:t>eccedenza relativa all</w:t>
      </w:r>
      <w:r w:rsidR="00F77224" w:rsidRPr="003123A6">
        <w:rPr>
          <w:rFonts w:eastAsia="Times New Roman"/>
          <w:color w:val="000000"/>
          <w:sz w:val="24"/>
          <w:szCs w:val="24"/>
          <w:lang w:val="it-IT"/>
        </w:rPr>
        <w:t>’</w:t>
      </w:r>
      <w:r w:rsidRPr="003123A6">
        <w:rPr>
          <w:rFonts w:eastAsia="Times New Roman"/>
          <w:color w:val="000000"/>
          <w:sz w:val="24"/>
          <w:szCs w:val="24"/>
          <w:lang w:val="it-IT"/>
        </w:rPr>
        <w:t xml:space="preserve">ACE </w:t>
      </w:r>
      <w:r w:rsidRPr="003123A6">
        <w:rPr>
          <w:rFonts w:eastAsia="Times New Roman"/>
          <w:i/>
          <w:color w:val="000000"/>
          <w:sz w:val="24"/>
          <w:szCs w:val="24"/>
          <w:lang w:val="it-IT"/>
        </w:rPr>
        <w:t>ex</w:t>
      </w:r>
      <w:r w:rsidRPr="003123A6">
        <w:rPr>
          <w:rFonts w:eastAsia="Times New Roman"/>
          <w:color w:val="000000"/>
          <w:sz w:val="24"/>
          <w:szCs w:val="24"/>
          <w:lang w:val="it-IT"/>
        </w:rPr>
        <w:t xml:space="preserve"> art. 1</w:t>
      </w:r>
      <w:r w:rsidR="00AD204B" w:rsidRPr="003123A6">
        <w:rPr>
          <w:rFonts w:eastAsia="Times New Roman"/>
          <w:color w:val="000000"/>
          <w:sz w:val="24"/>
          <w:szCs w:val="24"/>
          <w:lang w:val="it-IT"/>
        </w:rPr>
        <w:t>,</w:t>
      </w:r>
      <w:r w:rsidRPr="003123A6">
        <w:rPr>
          <w:rFonts w:eastAsia="Times New Roman"/>
          <w:color w:val="000000"/>
          <w:sz w:val="24"/>
          <w:szCs w:val="24"/>
          <w:lang w:val="it-IT"/>
        </w:rPr>
        <w:t xml:space="preserve"> comma 4</w:t>
      </w:r>
      <w:r w:rsidR="00AD204B" w:rsidRPr="003123A6">
        <w:rPr>
          <w:rFonts w:eastAsia="Times New Roman"/>
          <w:color w:val="000000"/>
          <w:sz w:val="24"/>
          <w:szCs w:val="24"/>
          <w:lang w:val="it-IT"/>
        </w:rPr>
        <w:t>,</w:t>
      </w:r>
      <w:r w:rsidRPr="003123A6">
        <w:rPr>
          <w:rFonts w:eastAsia="Times New Roman"/>
          <w:color w:val="000000"/>
          <w:sz w:val="24"/>
          <w:szCs w:val="24"/>
          <w:lang w:val="it-IT"/>
        </w:rPr>
        <w:t xml:space="preserve"> del </w:t>
      </w:r>
      <w:r w:rsidR="00AD204B" w:rsidRPr="003123A6">
        <w:rPr>
          <w:rFonts w:eastAsia="Times New Roman"/>
          <w:color w:val="000000"/>
          <w:sz w:val="24"/>
          <w:szCs w:val="24"/>
          <w:lang w:val="it-IT"/>
        </w:rPr>
        <w:t>d.l.</w:t>
      </w:r>
      <w:r w:rsidRPr="003123A6">
        <w:rPr>
          <w:rFonts w:eastAsia="Times New Roman"/>
          <w:color w:val="000000"/>
          <w:sz w:val="24"/>
          <w:szCs w:val="24"/>
          <w:lang w:val="it-IT"/>
        </w:rPr>
        <w:t xml:space="preserve"> 201/2011 e </w:t>
      </w:r>
      <w:r w:rsidR="00AD204B" w:rsidRPr="003123A6">
        <w:rPr>
          <w:rFonts w:eastAsia="Times New Roman"/>
          <w:color w:val="000000"/>
          <w:sz w:val="24"/>
          <w:szCs w:val="24"/>
          <w:lang w:val="it-IT"/>
        </w:rPr>
        <w:t>d.m.</w:t>
      </w:r>
      <w:r w:rsidRPr="003123A6">
        <w:rPr>
          <w:rFonts w:eastAsia="Times New Roman"/>
          <w:color w:val="000000"/>
          <w:sz w:val="24"/>
          <w:szCs w:val="24"/>
          <w:lang w:val="it-IT"/>
        </w:rPr>
        <w:t xml:space="preserve"> 14</w:t>
      </w:r>
      <w:r w:rsidR="00AD204B" w:rsidRPr="003123A6">
        <w:rPr>
          <w:rFonts w:eastAsia="Times New Roman"/>
          <w:color w:val="000000"/>
          <w:sz w:val="24"/>
          <w:szCs w:val="24"/>
          <w:lang w:val="it-IT"/>
        </w:rPr>
        <w:t xml:space="preserve"> marzo </w:t>
      </w:r>
      <w:r w:rsidRPr="003123A6">
        <w:rPr>
          <w:rFonts w:eastAsia="Times New Roman"/>
          <w:color w:val="000000"/>
          <w:sz w:val="24"/>
          <w:szCs w:val="24"/>
          <w:lang w:val="it-IT"/>
        </w:rPr>
        <w:t xml:space="preserve">2012 (novità della </w:t>
      </w:r>
      <w:r w:rsidR="00AD204B" w:rsidRPr="003123A6">
        <w:rPr>
          <w:rFonts w:eastAsia="Times New Roman"/>
          <w:color w:val="000000"/>
          <w:sz w:val="24"/>
          <w:szCs w:val="24"/>
          <w:lang w:val="it-IT"/>
        </w:rPr>
        <w:t>l</w:t>
      </w:r>
      <w:r w:rsidRPr="003123A6">
        <w:rPr>
          <w:rFonts w:eastAsia="Times New Roman"/>
          <w:color w:val="000000"/>
          <w:sz w:val="24"/>
          <w:szCs w:val="24"/>
          <w:lang w:val="it-IT"/>
        </w:rPr>
        <w:t>. 232/2016);</w:t>
      </w:r>
    </w:p>
    <w:p w:rsidR="008675FC" w:rsidRPr="003123A6" w:rsidRDefault="008675FC" w:rsidP="00AD204B">
      <w:pPr>
        <w:numPr>
          <w:ilvl w:val="0"/>
          <w:numId w:val="18"/>
        </w:numPr>
        <w:tabs>
          <w:tab w:val="left" w:pos="432"/>
        </w:tabs>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gli interessi passivi e gli oneri finanziari assimilati di cui all</w:t>
      </w:r>
      <w:r w:rsidR="00F77224" w:rsidRPr="003123A6">
        <w:rPr>
          <w:rFonts w:eastAsia="Times New Roman"/>
          <w:color w:val="000000"/>
          <w:sz w:val="24"/>
          <w:szCs w:val="24"/>
          <w:lang w:val="it-IT"/>
        </w:rPr>
        <w:t>’</w:t>
      </w:r>
      <w:r w:rsidRPr="003123A6">
        <w:rPr>
          <w:rFonts w:eastAsia="Times New Roman"/>
          <w:color w:val="000000"/>
          <w:sz w:val="24"/>
          <w:szCs w:val="24"/>
          <w:lang w:val="it-IT"/>
        </w:rPr>
        <w:t>art. 96</w:t>
      </w:r>
      <w:r w:rsidR="00AD204B" w:rsidRPr="003123A6">
        <w:rPr>
          <w:rFonts w:eastAsia="Times New Roman"/>
          <w:color w:val="000000"/>
          <w:sz w:val="24"/>
          <w:szCs w:val="24"/>
          <w:lang w:val="it-IT"/>
        </w:rPr>
        <w:t>,</w:t>
      </w:r>
      <w:r w:rsidRPr="003123A6">
        <w:rPr>
          <w:rFonts w:eastAsia="Times New Roman"/>
          <w:color w:val="000000"/>
          <w:sz w:val="24"/>
          <w:szCs w:val="24"/>
          <w:lang w:val="it-IT"/>
        </w:rPr>
        <w:t xml:space="preserve"> comma 4</w:t>
      </w:r>
      <w:r w:rsidR="00AD204B" w:rsidRPr="003123A6">
        <w:rPr>
          <w:rFonts w:eastAsia="Times New Roman"/>
          <w:color w:val="000000"/>
          <w:sz w:val="24"/>
          <w:szCs w:val="24"/>
          <w:lang w:val="it-IT"/>
        </w:rPr>
        <w:t>,</w:t>
      </w:r>
      <w:r w:rsidRPr="003123A6">
        <w:rPr>
          <w:rFonts w:eastAsia="Times New Roman"/>
          <w:color w:val="000000"/>
          <w:sz w:val="24"/>
          <w:szCs w:val="24"/>
          <w:lang w:val="it-IT"/>
        </w:rPr>
        <w:t xml:space="preserve"> del T</w:t>
      </w:r>
      <w:r w:rsidR="00AD204B" w:rsidRPr="003123A6">
        <w:rPr>
          <w:rFonts w:eastAsia="Times New Roman"/>
          <w:color w:val="000000"/>
          <w:sz w:val="24"/>
          <w:szCs w:val="24"/>
          <w:lang w:val="it-IT"/>
        </w:rPr>
        <w:t>.</w:t>
      </w:r>
      <w:r w:rsidRPr="003123A6">
        <w:rPr>
          <w:rFonts w:eastAsia="Times New Roman"/>
          <w:color w:val="000000"/>
          <w:sz w:val="24"/>
          <w:szCs w:val="24"/>
          <w:lang w:val="it-IT"/>
        </w:rPr>
        <w:t>U</w:t>
      </w:r>
      <w:r w:rsidR="00AD204B" w:rsidRPr="003123A6">
        <w:rPr>
          <w:rFonts w:eastAsia="Times New Roman"/>
          <w:color w:val="000000"/>
          <w:sz w:val="24"/>
          <w:szCs w:val="24"/>
          <w:lang w:val="it-IT"/>
        </w:rPr>
        <w:t>.</w:t>
      </w:r>
      <w:r w:rsidRPr="003123A6">
        <w:rPr>
          <w:rFonts w:eastAsia="Times New Roman"/>
          <w:color w:val="000000"/>
          <w:sz w:val="24"/>
          <w:szCs w:val="24"/>
          <w:lang w:val="it-IT"/>
        </w:rPr>
        <w:t>I</w:t>
      </w:r>
      <w:r w:rsidR="00AD204B" w:rsidRPr="003123A6">
        <w:rPr>
          <w:rFonts w:eastAsia="Times New Roman"/>
          <w:color w:val="000000"/>
          <w:sz w:val="24"/>
          <w:szCs w:val="24"/>
          <w:lang w:val="it-IT"/>
        </w:rPr>
        <w:t>.</w:t>
      </w:r>
      <w:r w:rsidRPr="003123A6">
        <w:rPr>
          <w:rFonts w:eastAsia="Times New Roman"/>
          <w:color w:val="000000"/>
          <w:sz w:val="24"/>
          <w:szCs w:val="24"/>
          <w:lang w:val="it-IT"/>
        </w:rPr>
        <w:t>R.</w:t>
      </w:r>
    </w:p>
    <w:p w:rsidR="00AD204B" w:rsidRPr="003123A6" w:rsidRDefault="00E54FB3" w:rsidP="00AD204B">
      <w:pPr>
        <w:spacing w:line="400" w:lineRule="atLeast"/>
        <w:jc w:val="both"/>
        <w:textAlignment w:val="baseline"/>
        <w:rPr>
          <w:rFonts w:eastAsia="Times New Roman"/>
          <w:b/>
          <w:i/>
          <w:color w:val="000000"/>
          <w:sz w:val="24"/>
          <w:szCs w:val="24"/>
          <w:lang w:val="it-IT"/>
        </w:rPr>
      </w:pPr>
      <w:r w:rsidRPr="003123A6">
        <w:rPr>
          <w:rFonts w:eastAsia="Times New Roman"/>
          <w:b/>
          <w:i/>
          <w:color w:val="000000"/>
          <w:sz w:val="24"/>
          <w:szCs w:val="24"/>
          <w:lang w:val="it-IT"/>
        </w:rPr>
        <w:t>3.</w:t>
      </w:r>
      <w:r w:rsidR="00AD204B" w:rsidRPr="003123A6">
        <w:rPr>
          <w:rFonts w:eastAsia="Times New Roman"/>
          <w:b/>
          <w:i/>
          <w:color w:val="000000"/>
          <w:sz w:val="24"/>
          <w:szCs w:val="24"/>
          <w:lang w:val="it-IT"/>
        </w:rPr>
        <w:t>2.</w:t>
      </w:r>
      <w:r w:rsidR="005D7D9C" w:rsidRPr="003123A6">
        <w:rPr>
          <w:rFonts w:eastAsia="Times New Roman"/>
          <w:b/>
          <w:i/>
          <w:color w:val="000000"/>
          <w:sz w:val="24"/>
          <w:szCs w:val="24"/>
          <w:lang w:val="it-IT"/>
        </w:rPr>
        <w:t>3</w:t>
      </w:r>
      <w:r w:rsidR="00AD204B" w:rsidRPr="003123A6">
        <w:rPr>
          <w:rFonts w:eastAsia="Times New Roman"/>
          <w:b/>
          <w:i/>
          <w:color w:val="000000"/>
          <w:sz w:val="24"/>
          <w:szCs w:val="24"/>
          <w:lang w:val="it-IT"/>
        </w:rPr>
        <w:t>. IRAP</w:t>
      </w:r>
      <w:r w:rsidRPr="003123A6">
        <w:rPr>
          <w:rFonts w:eastAsia="Times New Roman"/>
          <w:b/>
          <w:i/>
          <w:color w:val="000000"/>
          <w:sz w:val="24"/>
          <w:szCs w:val="24"/>
          <w:lang w:val="it-IT"/>
        </w:rPr>
        <w:t>.</w:t>
      </w:r>
    </w:p>
    <w:p w:rsidR="00787C1C" w:rsidRPr="003123A6" w:rsidRDefault="00787C1C" w:rsidP="00787C1C">
      <w:pPr>
        <w:spacing w:line="400" w:lineRule="atLeast"/>
        <w:jc w:val="both"/>
        <w:textAlignment w:val="baseline"/>
        <w:rPr>
          <w:rFonts w:eastAsia="Times New Roman"/>
          <w:b/>
          <w:i/>
          <w:color w:val="000000"/>
          <w:sz w:val="24"/>
          <w:szCs w:val="24"/>
          <w:lang w:val="it-IT"/>
        </w:rPr>
      </w:pPr>
      <w:r w:rsidRPr="003123A6">
        <w:rPr>
          <w:rFonts w:eastAsia="Times New Roman"/>
          <w:b/>
          <w:i/>
          <w:color w:val="000000"/>
          <w:sz w:val="24"/>
          <w:szCs w:val="24"/>
          <w:lang w:val="it-IT"/>
        </w:rPr>
        <w:t>2.3.1. Imprese che non calcolano l</w:t>
      </w:r>
      <w:r w:rsidR="00F77224" w:rsidRPr="003123A6">
        <w:rPr>
          <w:rFonts w:eastAsia="Times New Roman"/>
          <w:b/>
          <w:i/>
          <w:color w:val="000000"/>
          <w:sz w:val="24"/>
          <w:szCs w:val="24"/>
          <w:lang w:val="it-IT"/>
        </w:rPr>
        <w:t>’</w:t>
      </w:r>
      <w:r w:rsidRPr="003123A6">
        <w:rPr>
          <w:rFonts w:eastAsia="Times New Roman"/>
          <w:b/>
          <w:i/>
          <w:color w:val="000000"/>
          <w:sz w:val="24"/>
          <w:szCs w:val="24"/>
          <w:lang w:val="it-IT"/>
        </w:rPr>
        <w:t>IRAP in base al bilancio</w:t>
      </w:r>
      <w:r w:rsidR="00E54FB3" w:rsidRPr="003123A6">
        <w:rPr>
          <w:rFonts w:eastAsia="Times New Roman"/>
          <w:b/>
          <w:i/>
          <w:color w:val="000000"/>
          <w:sz w:val="24"/>
          <w:szCs w:val="24"/>
          <w:lang w:val="it-IT"/>
        </w:rPr>
        <w:t>.</w:t>
      </w:r>
    </w:p>
    <w:p w:rsidR="00787C1C" w:rsidRPr="003123A6" w:rsidRDefault="00787C1C" w:rsidP="00787C1C">
      <w:pPr>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Per le società di persone commerciali e gli imprenditori individuali che, per obbligo o per scelta, calcolano l</w:t>
      </w:r>
      <w:r w:rsidR="00F77224" w:rsidRPr="003123A6">
        <w:rPr>
          <w:rFonts w:eastAsia="Times New Roman"/>
          <w:color w:val="000000"/>
          <w:sz w:val="24"/>
          <w:szCs w:val="24"/>
          <w:lang w:val="it-IT"/>
        </w:rPr>
        <w:t>’</w:t>
      </w:r>
      <w:r w:rsidRPr="003123A6">
        <w:rPr>
          <w:rFonts w:eastAsia="Times New Roman"/>
          <w:color w:val="000000"/>
          <w:sz w:val="24"/>
          <w:szCs w:val="24"/>
          <w:lang w:val="it-IT"/>
        </w:rPr>
        <w:t>IRAP a norma dell</w:t>
      </w:r>
      <w:r w:rsidR="00F77224" w:rsidRPr="003123A6">
        <w:rPr>
          <w:rFonts w:eastAsia="Times New Roman"/>
          <w:color w:val="000000"/>
          <w:sz w:val="24"/>
          <w:szCs w:val="24"/>
          <w:lang w:val="it-IT"/>
        </w:rPr>
        <w:t>’</w:t>
      </w:r>
      <w:r w:rsidRPr="003123A6">
        <w:rPr>
          <w:rFonts w:eastAsia="Times New Roman"/>
          <w:color w:val="000000"/>
          <w:sz w:val="24"/>
          <w:szCs w:val="24"/>
          <w:lang w:val="it-IT"/>
        </w:rPr>
        <w:t>art. 5-</w:t>
      </w:r>
      <w:r w:rsidRPr="003123A6">
        <w:rPr>
          <w:rFonts w:eastAsia="Times New Roman"/>
          <w:i/>
          <w:color w:val="000000"/>
          <w:sz w:val="24"/>
          <w:szCs w:val="24"/>
          <w:lang w:val="it-IT"/>
        </w:rPr>
        <w:t xml:space="preserve">bis </w:t>
      </w:r>
      <w:r w:rsidRPr="003123A6">
        <w:rPr>
          <w:rFonts w:eastAsia="Times New Roman"/>
          <w:color w:val="000000"/>
          <w:sz w:val="24"/>
          <w:szCs w:val="24"/>
          <w:lang w:val="it-IT"/>
        </w:rPr>
        <w:t>del d.lgs. 446/97, le sopravvenienze attive (ivi incluse quelle derivanti dalla riduzione dei debiti in sede di concordato preventivo) risultano non imponibili, in quanto non comprese tra i componenti positivi rilevanti dal medesimo art. 5-</w:t>
      </w:r>
      <w:r w:rsidRPr="003123A6">
        <w:rPr>
          <w:rFonts w:eastAsia="Times New Roman"/>
          <w:i/>
          <w:color w:val="000000"/>
          <w:sz w:val="24"/>
          <w:szCs w:val="24"/>
          <w:lang w:val="it-IT"/>
        </w:rPr>
        <w:t>bis</w:t>
      </w:r>
      <w:r w:rsidRPr="003123A6">
        <w:rPr>
          <w:rFonts w:eastAsia="Times New Roman"/>
          <w:color w:val="000000"/>
          <w:sz w:val="24"/>
          <w:szCs w:val="24"/>
          <w:lang w:val="it-IT"/>
        </w:rPr>
        <w:t>.</w:t>
      </w:r>
    </w:p>
    <w:p w:rsidR="00787C1C" w:rsidRPr="003123A6" w:rsidRDefault="00787C1C" w:rsidP="00787C1C">
      <w:pPr>
        <w:spacing w:line="400" w:lineRule="atLeast"/>
        <w:jc w:val="both"/>
        <w:textAlignment w:val="baseline"/>
        <w:rPr>
          <w:rFonts w:eastAsia="Times New Roman"/>
          <w:b/>
          <w:i/>
          <w:color w:val="000000"/>
          <w:sz w:val="24"/>
          <w:szCs w:val="24"/>
          <w:lang w:val="it-IT"/>
        </w:rPr>
      </w:pPr>
      <w:r w:rsidRPr="003123A6">
        <w:rPr>
          <w:rFonts w:eastAsia="Times New Roman"/>
          <w:b/>
          <w:i/>
          <w:color w:val="000000"/>
          <w:sz w:val="24"/>
          <w:szCs w:val="24"/>
          <w:lang w:val="it-IT"/>
        </w:rPr>
        <w:t>2.3.2. Imprese che calcolano l</w:t>
      </w:r>
      <w:r w:rsidR="00F77224" w:rsidRPr="003123A6">
        <w:rPr>
          <w:rFonts w:eastAsia="Times New Roman"/>
          <w:b/>
          <w:i/>
          <w:color w:val="000000"/>
          <w:sz w:val="24"/>
          <w:szCs w:val="24"/>
          <w:lang w:val="it-IT"/>
        </w:rPr>
        <w:t>’</w:t>
      </w:r>
      <w:r w:rsidRPr="003123A6">
        <w:rPr>
          <w:rFonts w:eastAsia="Times New Roman"/>
          <w:b/>
          <w:i/>
          <w:color w:val="000000"/>
          <w:sz w:val="24"/>
          <w:szCs w:val="24"/>
          <w:lang w:val="it-IT"/>
        </w:rPr>
        <w:t>IRAP in base al bilancio</w:t>
      </w:r>
      <w:r w:rsidR="00E54FB3" w:rsidRPr="003123A6">
        <w:rPr>
          <w:rFonts w:eastAsia="Times New Roman"/>
          <w:b/>
          <w:i/>
          <w:color w:val="000000"/>
          <w:sz w:val="24"/>
          <w:szCs w:val="24"/>
          <w:lang w:val="it-IT"/>
        </w:rPr>
        <w:t>.</w:t>
      </w:r>
    </w:p>
    <w:p w:rsidR="002716B4" w:rsidRPr="003123A6" w:rsidRDefault="002716B4" w:rsidP="002716B4">
      <w:pPr>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lastRenderedPageBreak/>
        <w:t>Con riguardo alle società di capitali, che derivano dal bilancio d’esercizio la base imponibile IRAP (art. 5 del d.lgs. 446/1997), così come ai soggetti IRPEF che hanno esercitato l’opzione di cui al comma 2 del successivo art. 5-</w:t>
      </w:r>
      <w:r w:rsidRPr="003123A6">
        <w:rPr>
          <w:rFonts w:eastAsia="Times New Roman"/>
          <w:i/>
          <w:color w:val="000000"/>
          <w:sz w:val="24"/>
          <w:szCs w:val="24"/>
          <w:lang w:val="it-IT"/>
        </w:rPr>
        <w:t>bis</w:t>
      </w:r>
      <w:r w:rsidRPr="003123A6">
        <w:rPr>
          <w:rFonts w:eastAsia="Times New Roman"/>
          <w:color w:val="000000"/>
          <w:sz w:val="24"/>
          <w:szCs w:val="24"/>
          <w:lang w:val="it-IT"/>
        </w:rPr>
        <w:t>, non vi sono dati interpretativi certi.</w:t>
      </w:r>
    </w:p>
    <w:p w:rsidR="002716B4" w:rsidRPr="003123A6" w:rsidRDefault="002716B4" w:rsidP="008675FC">
      <w:pPr>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Al proposito, c</w:t>
      </w:r>
      <w:r w:rsidR="008675FC" w:rsidRPr="003123A6">
        <w:rPr>
          <w:rFonts w:eastAsia="Times New Roman"/>
          <w:color w:val="000000"/>
          <w:sz w:val="24"/>
          <w:szCs w:val="24"/>
          <w:lang w:val="it-IT"/>
        </w:rPr>
        <w:t>on la risposta all</w:t>
      </w:r>
      <w:r w:rsidR="00F77224" w:rsidRPr="003123A6">
        <w:rPr>
          <w:rFonts w:eastAsia="Times New Roman"/>
          <w:color w:val="000000"/>
          <w:sz w:val="24"/>
          <w:szCs w:val="24"/>
          <w:lang w:val="it-IT"/>
        </w:rPr>
        <w:t>’</w:t>
      </w:r>
      <w:r w:rsidR="008675FC" w:rsidRPr="003123A6">
        <w:rPr>
          <w:rFonts w:eastAsia="Times New Roman"/>
          <w:color w:val="000000"/>
          <w:sz w:val="24"/>
          <w:szCs w:val="24"/>
          <w:lang w:val="it-IT"/>
        </w:rPr>
        <w:t xml:space="preserve">interpello n. 910-78/2015, la </w:t>
      </w:r>
      <w:r w:rsidR="00A27E89" w:rsidRPr="003123A6">
        <w:rPr>
          <w:rFonts w:eastAsia="Times New Roman"/>
          <w:color w:val="000000"/>
          <w:sz w:val="24"/>
          <w:szCs w:val="24"/>
          <w:lang w:val="it-IT"/>
        </w:rPr>
        <w:t xml:space="preserve">Direzione Regionale delle </w:t>
      </w:r>
      <w:r w:rsidR="008675FC" w:rsidRPr="003123A6">
        <w:rPr>
          <w:rFonts w:eastAsia="Times New Roman"/>
          <w:color w:val="000000"/>
          <w:sz w:val="24"/>
          <w:szCs w:val="24"/>
          <w:lang w:val="it-IT"/>
        </w:rPr>
        <w:t>Marche ha precisato che la sopravvenienza attiva derivante dalla riduzione dei debiti non concorre alla formazione della base imponibile IRAP delle società di capitali (</w:t>
      </w:r>
      <w:r w:rsidR="008675FC" w:rsidRPr="003123A6">
        <w:rPr>
          <w:rFonts w:eastAsia="Times New Roman"/>
          <w:i/>
          <w:color w:val="000000"/>
          <w:sz w:val="24"/>
          <w:szCs w:val="24"/>
          <w:lang w:val="it-IT"/>
        </w:rPr>
        <w:t>ex</w:t>
      </w:r>
      <w:r w:rsidR="008675FC" w:rsidRPr="003123A6">
        <w:rPr>
          <w:rFonts w:eastAsia="Times New Roman"/>
          <w:color w:val="000000"/>
          <w:sz w:val="24"/>
          <w:szCs w:val="24"/>
          <w:lang w:val="it-IT"/>
        </w:rPr>
        <w:t xml:space="preserve"> art. 5 del </w:t>
      </w:r>
      <w:r w:rsidR="00AD204B" w:rsidRPr="003123A6">
        <w:rPr>
          <w:rFonts w:eastAsia="Times New Roman"/>
          <w:color w:val="000000"/>
          <w:sz w:val="24"/>
          <w:szCs w:val="24"/>
          <w:lang w:val="it-IT"/>
        </w:rPr>
        <w:t>d.l</w:t>
      </w:r>
      <w:r w:rsidR="008675FC" w:rsidRPr="003123A6">
        <w:rPr>
          <w:rFonts w:eastAsia="Times New Roman"/>
          <w:color w:val="000000"/>
          <w:sz w:val="24"/>
          <w:szCs w:val="24"/>
          <w:lang w:val="it-IT"/>
        </w:rPr>
        <w:t>gs. 446/97) e dei soggetti IRPEF in contabilità ordinaria, che hanno esercitato l</w:t>
      </w:r>
      <w:r w:rsidR="00F77224" w:rsidRPr="003123A6">
        <w:rPr>
          <w:rFonts w:eastAsia="Times New Roman"/>
          <w:color w:val="000000"/>
          <w:sz w:val="24"/>
          <w:szCs w:val="24"/>
          <w:lang w:val="it-IT"/>
        </w:rPr>
        <w:t>’</w:t>
      </w:r>
      <w:r w:rsidR="008675FC" w:rsidRPr="003123A6">
        <w:rPr>
          <w:rFonts w:eastAsia="Times New Roman"/>
          <w:color w:val="000000"/>
          <w:sz w:val="24"/>
          <w:szCs w:val="24"/>
          <w:lang w:val="it-IT"/>
        </w:rPr>
        <w:t>opzione per il calcolo del valore della produzione netta in base al bilancio (</w:t>
      </w:r>
      <w:r w:rsidR="008675FC" w:rsidRPr="003123A6">
        <w:rPr>
          <w:rFonts w:eastAsia="Times New Roman"/>
          <w:i/>
          <w:color w:val="000000"/>
          <w:sz w:val="24"/>
          <w:szCs w:val="24"/>
          <w:lang w:val="it-IT"/>
        </w:rPr>
        <w:t xml:space="preserve">ex </w:t>
      </w:r>
      <w:r w:rsidR="008675FC" w:rsidRPr="003123A6">
        <w:rPr>
          <w:rFonts w:eastAsia="Times New Roman"/>
          <w:color w:val="000000"/>
          <w:sz w:val="24"/>
          <w:szCs w:val="24"/>
          <w:lang w:val="it-IT"/>
        </w:rPr>
        <w:t>art. 5-</w:t>
      </w:r>
      <w:r w:rsidR="008675FC" w:rsidRPr="003123A6">
        <w:rPr>
          <w:rFonts w:eastAsia="Times New Roman"/>
          <w:i/>
          <w:color w:val="000000"/>
          <w:sz w:val="24"/>
          <w:szCs w:val="24"/>
          <w:lang w:val="it-IT"/>
        </w:rPr>
        <w:t>bis</w:t>
      </w:r>
      <w:r w:rsidR="00AD204B" w:rsidRPr="003123A6">
        <w:rPr>
          <w:rFonts w:eastAsia="Times New Roman"/>
          <w:color w:val="000000"/>
          <w:sz w:val="24"/>
          <w:szCs w:val="24"/>
          <w:lang w:val="it-IT"/>
        </w:rPr>
        <w:t xml:space="preserve">, </w:t>
      </w:r>
      <w:r w:rsidR="008675FC" w:rsidRPr="003123A6">
        <w:rPr>
          <w:rFonts w:eastAsia="Times New Roman"/>
          <w:color w:val="000000"/>
          <w:sz w:val="24"/>
          <w:szCs w:val="24"/>
          <w:lang w:val="it-IT"/>
        </w:rPr>
        <w:t>comma 2</w:t>
      </w:r>
      <w:r w:rsidR="00AD204B" w:rsidRPr="003123A6">
        <w:rPr>
          <w:rFonts w:eastAsia="Times New Roman"/>
          <w:color w:val="000000"/>
          <w:sz w:val="24"/>
          <w:szCs w:val="24"/>
          <w:lang w:val="it-IT"/>
        </w:rPr>
        <w:t>,</w:t>
      </w:r>
      <w:r w:rsidR="008675FC" w:rsidRPr="003123A6">
        <w:rPr>
          <w:rFonts w:eastAsia="Times New Roman"/>
          <w:color w:val="000000"/>
          <w:sz w:val="24"/>
          <w:szCs w:val="24"/>
          <w:lang w:val="it-IT"/>
        </w:rPr>
        <w:t xml:space="preserve"> del </w:t>
      </w:r>
      <w:r w:rsidR="00AD204B" w:rsidRPr="003123A6">
        <w:rPr>
          <w:rFonts w:eastAsia="Times New Roman"/>
          <w:color w:val="000000"/>
          <w:sz w:val="24"/>
          <w:szCs w:val="24"/>
          <w:lang w:val="it-IT"/>
        </w:rPr>
        <w:t>d.l</w:t>
      </w:r>
      <w:r w:rsidR="008675FC" w:rsidRPr="003123A6">
        <w:rPr>
          <w:rFonts w:eastAsia="Times New Roman"/>
          <w:color w:val="000000"/>
          <w:sz w:val="24"/>
          <w:szCs w:val="24"/>
          <w:lang w:val="it-IT"/>
        </w:rPr>
        <w:t>gs. 446/</w:t>
      </w:r>
      <w:r w:rsidR="00AD204B" w:rsidRPr="003123A6">
        <w:rPr>
          <w:rFonts w:eastAsia="Times New Roman"/>
          <w:color w:val="000000"/>
          <w:sz w:val="24"/>
          <w:szCs w:val="24"/>
          <w:lang w:val="it-IT"/>
        </w:rPr>
        <w:t>19</w:t>
      </w:r>
      <w:r w:rsidR="008675FC" w:rsidRPr="003123A6">
        <w:rPr>
          <w:rFonts w:eastAsia="Times New Roman"/>
          <w:color w:val="000000"/>
          <w:sz w:val="24"/>
          <w:szCs w:val="24"/>
          <w:lang w:val="it-IT"/>
        </w:rPr>
        <w:t>97).</w:t>
      </w:r>
      <w:r w:rsidRPr="003123A6">
        <w:rPr>
          <w:rFonts w:eastAsia="Times New Roman"/>
          <w:color w:val="000000"/>
          <w:sz w:val="24"/>
          <w:szCs w:val="24"/>
          <w:lang w:val="it-IT"/>
        </w:rPr>
        <w:t xml:space="preserve"> </w:t>
      </w:r>
      <w:r w:rsidR="008675FC" w:rsidRPr="003123A6">
        <w:rPr>
          <w:rFonts w:eastAsia="Times New Roman"/>
          <w:color w:val="000000"/>
          <w:sz w:val="24"/>
          <w:szCs w:val="24"/>
          <w:lang w:val="it-IT"/>
        </w:rPr>
        <w:t xml:space="preserve">Si tratta, infatti, di proventi che, nei bilanci relativi agli esercizi fino al 2015 (2015/2016, per i soggetti </w:t>
      </w:r>
      <w:r w:rsidRPr="003123A6">
        <w:rPr>
          <w:rFonts w:eastAsia="Times New Roman"/>
          <w:color w:val="000000"/>
          <w:sz w:val="24"/>
          <w:szCs w:val="24"/>
          <w:lang w:val="it-IT"/>
        </w:rPr>
        <w:t xml:space="preserve">cd. </w:t>
      </w:r>
      <w:r w:rsidR="00BC71E7" w:rsidRPr="003123A6">
        <w:rPr>
          <w:rFonts w:eastAsia="Times New Roman"/>
          <w:color w:val="000000"/>
          <w:sz w:val="24"/>
          <w:szCs w:val="24"/>
          <w:lang w:val="it-IT"/>
        </w:rPr>
        <w:t>“</w:t>
      </w:r>
      <w:r w:rsidR="008675FC" w:rsidRPr="003123A6">
        <w:rPr>
          <w:rFonts w:eastAsia="Times New Roman"/>
          <w:color w:val="000000"/>
          <w:sz w:val="24"/>
          <w:szCs w:val="24"/>
          <w:lang w:val="it-IT"/>
        </w:rPr>
        <w:t>non solari</w:t>
      </w:r>
      <w:r w:rsidR="00BC71E7" w:rsidRPr="003123A6">
        <w:rPr>
          <w:rFonts w:eastAsia="Times New Roman"/>
          <w:color w:val="000000"/>
          <w:sz w:val="24"/>
          <w:szCs w:val="24"/>
          <w:lang w:val="it-IT"/>
        </w:rPr>
        <w:t>”</w:t>
      </w:r>
      <w:r w:rsidR="008675FC" w:rsidRPr="003123A6">
        <w:rPr>
          <w:rFonts w:eastAsia="Times New Roman"/>
          <w:color w:val="000000"/>
          <w:sz w:val="24"/>
          <w:szCs w:val="24"/>
          <w:lang w:val="it-IT"/>
        </w:rPr>
        <w:t xml:space="preserve">), dovevano essere classificati nella voce E.20 del </w:t>
      </w:r>
      <w:r w:rsidRPr="003123A6">
        <w:rPr>
          <w:rFonts w:eastAsia="Times New Roman"/>
          <w:color w:val="000000"/>
          <w:sz w:val="24"/>
          <w:szCs w:val="24"/>
          <w:lang w:val="it-IT"/>
        </w:rPr>
        <w:t>c</w:t>
      </w:r>
      <w:r w:rsidR="008675FC" w:rsidRPr="003123A6">
        <w:rPr>
          <w:rFonts w:eastAsia="Times New Roman"/>
          <w:color w:val="000000"/>
          <w:sz w:val="24"/>
          <w:szCs w:val="24"/>
          <w:lang w:val="it-IT"/>
        </w:rPr>
        <w:t>onto econom</w:t>
      </w:r>
      <w:r w:rsidRPr="003123A6">
        <w:rPr>
          <w:rFonts w:eastAsia="Times New Roman"/>
          <w:color w:val="000000"/>
          <w:sz w:val="24"/>
          <w:szCs w:val="24"/>
          <w:lang w:val="it-IT"/>
        </w:rPr>
        <w:t>ico (irrilevante ai fini IRAP).</w:t>
      </w:r>
    </w:p>
    <w:p w:rsidR="008675FC" w:rsidRPr="003123A6" w:rsidRDefault="008675FC" w:rsidP="008675FC">
      <w:pPr>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 xml:space="preserve">Inoltre, non è applicabile neppure il principio di correlazione, in base al quale i componenti positivi e negativi classificabili in voci di </w:t>
      </w:r>
      <w:r w:rsidR="00AD204B" w:rsidRPr="003123A6">
        <w:rPr>
          <w:rFonts w:eastAsia="Times New Roman"/>
          <w:color w:val="000000"/>
          <w:sz w:val="24"/>
          <w:szCs w:val="24"/>
          <w:lang w:val="it-IT"/>
        </w:rPr>
        <w:t>c</w:t>
      </w:r>
      <w:r w:rsidRPr="003123A6">
        <w:rPr>
          <w:rFonts w:eastAsia="Times New Roman"/>
          <w:color w:val="000000"/>
          <w:sz w:val="24"/>
          <w:szCs w:val="24"/>
          <w:lang w:val="it-IT"/>
        </w:rPr>
        <w:t>onto economico irrilevanti concorrono alla determinazione della base imponibile se correlati a componenti rilevanti del valore della produzione di periodi d</w:t>
      </w:r>
      <w:r w:rsidR="00F77224" w:rsidRPr="003123A6">
        <w:rPr>
          <w:rFonts w:eastAsia="Times New Roman"/>
          <w:color w:val="000000"/>
          <w:sz w:val="24"/>
          <w:szCs w:val="24"/>
          <w:lang w:val="it-IT"/>
        </w:rPr>
        <w:t>’</w:t>
      </w:r>
      <w:r w:rsidRPr="003123A6">
        <w:rPr>
          <w:rFonts w:eastAsia="Times New Roman"/>
          <w:color w:val="000000"/>
          <w:sz w:val="24"/>
          <w:szCs w:val="24"/>
          <w:lang w:val="it-IT"/>
        </w:rPr>
        <w:t>imposta precedenti o successivi. Si tratta, infatti, di un principio riservato ai componenti reddituali che rettificano proventi ed oneri che hanno già inciso sulla formazione del valore della produzione netta in esercizi precedenti a quello di riferimento (es. resi, abbuoni, ecc.).</w:t>
      </w:r>
    </w:p>
    <w:p w:rsidR="008675FC" w:rsidRPr="003123A6" w:rsidRDefault="008675FC" w:rsidP="008675FC">
      <w:pPr>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 xml:space="preserve">Analoga posizione era stata espressa </w:t>
      </w:r>
      <w:r w:rsidR="00AD204B" w:rsidRPr="003123A6">
        <w:rPr>
          <w:rFonts w:eastAsia="Times New Roman"/>
          <w:color w:val="000000"/>
          <w:sz w:val="24"/>
          <w:szCs w:val="24"/>
          <w:lang w:val="it-IT"/>
        </w:rPr>
        <w:t xml:space="preserve">in risposta </w:t>
      </w:r>
      <w:r w:rsidRPr="003123A6">
        <w:rPr>
          <w:rFonts w:eastAsia="Times New Roman"/>
          <w:color w:val="000000"/>
          <w:sz w:val="24"/>
          <w:szCs w:val="24"/>
          <w:lang w:val="it-IT"/>
        </w:rPr>
        <w:t>all</w:t>
      </w:r>
      <w:r w:rsidR="00F77224" w:rsidRPr="003123A6">
        <w:rPr>
          <w:rFonts w:eastAsia="Times New Roman"/>
          <w:color w:val="000000"/>
          <w:sz w:val="24"/>
          <w:szCs w:val="24"/>
          <w:lang w:val="it-IT"/>
        </w:rPr>
        <w:t>’</w:t>
      </w:r>
      <w:r w:rsidRPr="003123A6">
        <w:rPr>
          <w:rFonts w:eastAsia="Times New Roman"/>
          <w:color w:val="000000"/>
          <w:sz w:val="24"/>
          <w:szCs w:val="24"/>
          <w:lang w:val="it-IT"/>
        </w:rPr>
        <w:t xml:space="preserve">interpello </w:t>
      </w:r>
      <w:r w:rsidR="00AD204B" w:rsidRPr="003123A6">
        <w:rPr>
          <w:rFonts w:eastAsia="Times New Roman"/>
          <w:color w:val="000000"/>
          <w:sz w:val="24"/>
          <w:szCs w:val="24"/>
          <w:lang w:val="it-IT"/>
        </w:rPr>
        <w:t>dell</w:t>
      </w:r>
      <w:r w:rsidR="00F77224" w:rsidRPr="003123A6">
        <w:rPr>
          <w:rFonts w:eastAsia="Times New Roman"/>
          <w:color w:val="000000"/>
          <w:sz w:val="24"/>
          <w:szCs w:val="24"/>
          <w:lang w:val="it-IT"/>
        </w:rPr>
        <w:t>’</w:t>
      </w:r>
      <w:r w:rsidRPr="003123A6">
        <w:rPr>
          <w:rFonts w:eastAsia="Times New Roman"/>
          <w:color w:val="000000"/>
          <w:sz w:val="24"/>
          <w:szCs w:val="24"/>
          <w:lang w:val="it-IT"/>
        </w:rPr>
        <w:t>Agenzia delle Entrate 15</w:t>
      </w:r>
      <w:r w:rsidR="00AD204B" w:rsidRPr="003123A6">
        <w:rPr>
          <w:rFonts w:eastAsia="Times New Roman"/>
          <w:color w:val="000000"/>
          <w:sz w:val="24"/>
          <w:szCs w:val="24"/>
          <w:lang w:val="it-IT"/>
        </w:rPr>
        <w:t xml:space="preserve"> gennaio </w:t>
      </w:r>
      <w:r w:rsidRPr="003123A6">
        <w:rPr>
          <w:rFonts w:eastAsia="Times New Roman"/>
          <w:color w:val="000000"/>
          <w:sz w:val="24"/>
          <w:szCs w:val="24"/>
          <w:lang w:val="it-IT"/>
        </w:rPr>
        <w:t>2014</w:t>
      </w:r>
      <w:r w:rsidR="00AD204B" w:rsidRPr="003123A6">
        <w:rPr>
          <w:rFonts w:eastAsia="Times New Roman"/>
          <w:color w:val="000000"/>
          <w:sz w:val="24"/>
          <w:szCs w:val="24"/>
          <w:lang w:val="it-IT"/>
        </w:rPr>
        <w:t>,</w:t>
      </w:r>
      <w:r w:rsidRPr="003123A6">
        <w:rPr>
          <w:rFonts w:eastAsia="Times New Roman"/>
          <w:color w:val="000000"/>
          <w:sz w:val="24"/>
          <w:szCs w:val="24"/>
          <w:lang w:val="it-IT"/>
        </w:rPr>
        <w:t xml:space="preserve"> n. 954-688/2013</w:t>
      </w:r>
      <w:r w:rsidR="00AD204B" w:rsidRPr="003123A6">
        <w:rPr>
          <w:rFonts w:eastAsia="Times New Roman"/>
          <w:color w:val="000000"/>
          <w:sz w:val="24"/>
          <w:szCs w:val="24"/>
          <w:lang w:val="it-IT"/>
        </w:rPr>
        <w:t>,</w:t>
      </w:r>
      <w:r w:rsidRPr="003123A6">
        <w:rPr>
          <w:rFonts w:eastAsia="Times New Roman"/>
          <w:color w:val="000000"/>
          <w:sz w:val="24"/>
          <w:szCs w:val="24"/>
          <w:lang w:val="it-IT"/>
        </w:rPr>
        <w:t xml:space="preserve"> riguar</w:t>
      </w:r>
      <w:r w:rsidRPr="003123A6">
        <w:rPr>
          <w:rFonts w:eastAsia="Times New Roman"/>
          <w:color w:val="000000"/>
          <w:sz w:val="24"/>
          <w:szCs w:val="24"/>
          <w:lang w:val="it-IT"/>
        </w:rPr>
        <w:softHyphen/>
        <w:t>do alle sopravvenienze attive derivanti dalla riduzione dei debiti in sede di concordato preventivo.</w:t>
      </w:r>
    </w:p>
    <w:p w:rsidR="00DD5201" w:rsidRPr="003123A6" w:rsidRDefault="008675FC" w:rsidP="008675FC">
      <w:pPr>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 xml:space="preserve">Con riferimento ai bilanci </w:t>
      </w:r>
      <w:r w:rsidR="00A55A2E" w:rsidRPr="003123A6">
        <w:rPr>
          <w:rFonts w:eastAsia="Times New Roman"/>
          <w:color w:val="000000"/>
          <w:sz w:val="24"/>
          <w:szCs w:val="24"/>
          <w:lang w:val="it-IT"/>
        </w:rPr>
        <w:t xml:space="preserve">a partire </w:t>
      </w:r>
      <w:r w:rsidRPr="003123A6">
        <w:rPr>
          <w:rFonts w:eastAsia="Times New Roman"/>
          <w:color w:val="000000"/>
          <w:sz w:val="24"/>
          <w:szCs w:val="24"/>
          <w:lang w:val="it-IT"/>
        </w:rPr>
        <w:t>dell</w:t>
      </w:r>
      <w:r w:rsidR="00F77224" w:rsidRPr="003123A6">
        <w:rPr>
          <w:rFonts w:eastAsia="Times New Roman"/>
          <w:color w:val="000000"/>
          <w:sz w:val="24"/>
          <w:szCs w:val="24"/>
          <w:lang w:val="it-IT"/>
        </w:rPr>
        <w:t>’</w:t>
      </w:r>
      <w:r w:rsidRPr="003123A6">
        <w:rPr>
          <w:rFonts w:eastAsia="Times New Roman"/>
          <w:color w:val="000000"/>
          <w:sz w:val="24"/>
          <w:szCs w:val="24"/>
          <w:lang w:val="it-IT"/>
        </w:rPr>
        <w:t xml:space="preserve">esercizio 2016 (2016/2017, per i soggetti </w:t>
      </w:r>
      <w:r w:rsidR="002716B4" w:rsidRPr="003123A6">
        <w:rPr>
          <w:rFonts w:eastAsia="Times New Roman"/>
          <w:color w:val="000000"/>
          <w:sz w:val="24"/>
          <w:szCs w:val="24"/>
          <w:lang w:val="it-IT"/>
        </w:rPr>
        <w:t xml:space="preserve">cd. </w:t>
      </w:r>
      <w:r w:rsidR="00BC71E7" w:rsidRPr="003123A6">
        <w:rPr>
          <w:rFonts w:eastAsia="Times New Roman"/>
          <w:color w:val="000000"/>
          <w:sz w:val="24"/>
          <w:szCs w:val="24"/>
          <w:lang w:val="it-IT"/>
        </w:rPr>
        <w:t>“</w:t>
      </w:r>
      <w:r w:rsidRPr="003123A6">
        <w:rPr>
          <w:rFonts w:eastAsia="Times New Roman"/>
          <w:color w:val="000000"/>
          <w:sz w:val="24"/>
          <w:szCs w:val="24"/>
          <w:lang w:val="it-IT"/>
        </w:rPr>
        <w:t>non solari</w:t>
      </w:r>
      <w:r w:rsidR="00BC71E7" w:rsidRPr="003123A6">
        <w:rPr>
          <w:rFonts w:eastAsia="Times New Roman"/>
          <w:color w:val="000000"/>
          <w:sz w:val="24"/>
          <w:szCs w:val="24"/>
          <w:lang w:val="it-IT"/>
        </w:rPr>
        <w:t>”</w:t>
      </w:r>
      <w:r w:rsidRPr="003123A6">
        <w:rPr>
          <w:rFonts w:eastAsia="Times New Roman"/>
          <w:color w:val="000000"/>
          <w:sz w:val="24"/>
          <w:szCs w:val="24"/>
          <w:lang w:val="it-IT"/>
        </w:rPr>
        <w:t>), in seguito alla soppressione dell</w:t>
      </w:r>
      <w:r w:rsidR="00F77224" w:rsidRPr="003123A6">
        <w:rPr>
          <w:rFonts w:eastAsia="Times New Roman"/>
          <w:color w:val="000000"/>
          <w:sz w:val="24"/>
          <w:szCs w:val="24"/>
          <w:lang w:val="it-IT"/>
        </w:rPr>
        <w:t>’</w:t>
      </w:r>
      <w:r w:rsidRPr="003123A6">
        <w:rPr>
          <w:rFonts w:eastAsia="Times New Roman"/>
          <w:color w:val="000000"/>
          <w:sz w:val="24"/>
          <w:szCs w:val="24"/>
          <w:lang w:val="it-IT"/>
        </w:rPr>
        <w:t xml:space="preserve">area straordinaria (voce E) del </w:t>
      </w:r>
      <w:r w:rsidR="00AD204B" w:rsidRPr="003123A6">
        <w:rPr>
          <w:rFonts w:eastAsia="Times New Roman"/>
          <w:color w:val="000000"/>
          <w:sz w:val="24"/>
          <w:szCs w:val="24"/>
          <w:lang w:val="it-IT"/>
        </w:rPr>
        <w:t>c</w:t>
      </w:r>
      <w:r w:rsidRPr="003123A6">
        <w:rPr>
          <w:rFonts w:eastAsia="Times New Roman"/>
          <w:color w:val="000000"/>
          <w:sz w:val="24"/>
          <w:szCs w:val="24"/>
          <w:lang w:val="it-IT"/>
        </w:rPr>
        <w:t xml:space="preserve">onto economico ad opera del </w:t>
      </w:r>
      <w:r w:rsidR="00AD204B" w:rsidRPr="003123A6">
        <w:rPr>
          <w:rFonts w:eastAsia="Times New Roman"/>
          <w:color w:val="000000"/>
          <w:sz w:val="24"/>
          <w:szCs w:val="24"/>
          <w:lang w:val="it-IT"/>
        </w:rPr>
        <w:t>d.l</w:t>
      </w:r>
      <w:r w:rsidRPr="003123A6">
        <w:rPr>
          <w:rFonts w:eastAsia="Times New Roman"/>
          <w:color w:val="000000"/>
          <w:sz w:val="24"/>
          <w:szCs w:val="24"/>
          <w:lang w:val="it-IT"/>
        </w:rPr>
        <w:t>gs. 139/2015, l</w:t>
      </w:r>
      <w:r w:rsidR="00F77224" w:rsidRPr="003123A6">
        <w:rPr>
          <w:rFonts w:eastAsia="Times New Roman"/>
          <w:color w:val="000000"/>
          <w:sz w:val="24"/>
          <w:szCs w:val="24"/>
          <w:lang w:val="it-IT"/>
        </w:rPr>
        <w:t>’</w:t>
      </w:r>
      <w:r w:rsidRPr="003123A6">
        <w:rPr>
          <w:rFonts w:eastAsia="Times New Roman"/>
          <w:color w:val="000000"/>
          <w:sz w:val="24"/>
          <w:szCs w:val="24"/>
          <w:lang w:val="it-IT"/>
        </w:rPr>
        <w:t>OIC 12 (</w:t>
      </w:r>
      <w:r w:rsidR="002716B4" w:rsidRPr="003123A6">
        <w:rPr>
          <w:rFonts w:eastAsia="Times New Roman"/>
          <w:color w:val="000000"/>
          <w:sz w:val="24"/>
          <w:szCs w:val="24"/>
          <w:lang w:val="it-IT"/>
        </w:rPr>
        <w:t xml:space="preserve">v. </w:t>
      </w:r>
      <w:r w:rsidRPr="003123A6">
        <w:rPr>
          <w:rFonts w:eastAsia="Times New Roman"/>
          <w:color w:val="000000"/>
          <w:sz w:val="24"/>
          <w:szCs w:val="24"/>
          <w:lang w:val="it-IT"/>
        </w:rPr>
        <w:t xml:space="preserve">§ 92, 98 e Motivazioni alla base delle decisioni assunte) ha precisato che la ristrutturazione </w:t>
      </w:r>
      <w:r w:rsidR="00787C1C" w:rsidRPr="003123A6">
        <w:rPr>
          <w:rFonts w:eastAsia="Times New Roman"/>
          <w:color w:val="000000"/>
          <w:sz w:val="24"/>
          <w:szCs w:val="24"/>
          <w:lang w:val="it-IT"/>
        </w:rPr>
        <w:t xml:space="preserve">dei debiti </w:t>
      </w:r>
      <w:r w:rsidRPr="003123A6">
        <w:rPr>
          <w:rFonts w:eastAsia="Times New Roman"/>
          <w:color w:val="000000"/>
          <w:sz w:val="24"/>
          <w:szCs w:val="24"/>
          <w:lang w:val="it-IT"/>
        </w:rPr>
        <w:t>ori</w:t>
      </w:r>
      <w:r w:rsidRPr="003123A6">
        <w:rPr>
          <w:rFonts w:eastAsia="Times New Roman"/>
          <w:color w:val="000000"/>
          <w:sz w:val="24"/>
          <w:szCs w:val="24"/>
          <w:lang w:val="it-IT"/>
        </w:rPr>
        <w:softHyphen/>
        <w:t>gina componenti positivi di reddito di tipo finanziario da classificare nella voce C.16.d del Conto economi</w:t>
      </w:r>
      <w:r w:rsidR="00C31BCB" w:rsidRPr="003123A6">
        <w:rPr>
          <w:rFonts w:eastAsia="Times New Roman"/>
          <w:color w:val="000000"/>
          <w:sz w:val="24"/>
          <w:szCs w:val="24"/>
          <w:lang w:val="it-IT"/>
        </w:rPr>
        <w:t>co</w:t>
      </w:r>
      <w:r w:rsidR="00AF52B5" w:rsidRPr="003123A6">
        <w:rPr>
          <w:rFonts w:eastAsia="Times New Roman"/>
          <w:color w:val="000000"/>
          <w:sz w:val="24"/>
          <w:szCs w:val="24"/>
          <w:lang w:val="it-IT"/>
        </w:rPr>
        <w:t>.</w:t>
      </w:r>
    </w:p>
    <w:p w:rsidR="00DD5201" w:rsidRPr="003123A6" w:rsidRDefault="008675FC" w:rsidP="00DD5201">
      <w:pPr>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Pertanto, tali componenti reddituali continueranno a risultare irrilevanti ai fini IRAP anche nel nuovo impianto normativo.</w:t>
      </w:r>
      <w:r w:rsidR="00DD5201" w:rsidRPr="003123A6">
        <w:rPr>
          <w:rFonts w:eastAsia="Times New Roman"/>
          <w:color w:val="000000"/>
          <w:sz w:val="24"/>
          <w:szCs w:val="24"/>
          <w:lang w:val="it-IT"/>
        </w:rPr>
        <w:t xml:space="preserve"> Infatti, </w:t>
      </w:r>
      <w:r w:rsidR="00064BE6" w:rsidRPr="003123A6">
        <w:rPr>
          <w:rFonts w:eastAsia="Times New Roman"/>
          <w:color w:val="000000"/>
          <w:sz w:val="24"/>
          <w:szCs w:val="24"/>
          <w:lang w:val="it-IT"/>
        </w:rPr>
        <w:t>tenuto conto de</w:t>
      </w:r>
      <w:r w:rsidR="00DD5201" w:rsidRPr="003123A6">
        <w:rPr>
          <w:rFonts w:eastAsia="Times New Roman"/>
          <w:color w:val="000000"/>
          <w:sz w:val="24"/>
          <w:szCs w:val="24"/>
          <w:lang w:val="it-IT"/>
        </w:rPr>
        <w:t xml:space="preserve">l principio di derivazione, e </w:t>
      </w:r>
      <w:r w:rsidR="00064BE6" w:rsidRPr="003123A6">
        <w:rPr>
          <w:rFonts w:eastAsia="Times New Roman"/>
          <w:color w:val="000000"/>
          <w:sz w:val="24"/>
          <w:szCs w:val="24"/>
          <w:lang w:val="it-IT"/>
        </w:rPr>
        <w:t>del</w:t>
      </w:r>
      <w:r w:rsidR="00DD5201" w:rsidRPr="003123A6">
        <w:rPr>
          <w:rFonts w:eastAsia="Times New Roman"/>
          <w:color w:val="000000"/>
          <w:sz w:val="24"/>
          <w:szCs w:val="24"/>
          <w:lang w:val="it-IT"/>
        </w:rPr>
        <w:t>l</w:t>
      </w:r>
      <w:r w:rsidR="00F77224" w:rsidRPr="003123A6">
        <w:rPr>
          <w:rFonts w:eastAsia="Times New Roman"/>
          <w:color w:val="000000"/>
          <w:sz w:val="24"/>
          <w:szCs w:val="24"/>
          <w:lang w:val="it-IT"/>
        </w:rPr>
        <w:t>’</w:t>
      </w:r>
      <w:r w:rsidR="00DD5201" w:rsidRPr="003123A6">
        <w:rPr>
          <w:rFonts w:eastAsia="Times New Roman"/>
          <w:color w:val="000000"/>
          <w:sz w:val="24"/>
          <w:szCs w:val="24"/>
          <w:lang w:val="it-IT"/>
        </w:rPr>
        <w:t>indicazione fornita dagli OIC 12 e</w:t>
      </w:r>
      <w:r w:rsidR="002716B4" w:rsidRPr="003123A6">
        <w:rPr>
          <w:rFonts w:eastAsia="Times New Roman"/>
          <w:color w:val="000000"/>
          <w:sz w:val="24"/>
          <w:szCs w:val="24"/>
          <w:lang w:val="it-IT"/>
        </w:rPr>
        <w:t xml:space="preserve"> – i quali</w:t>
      </w:r>
      <w:r w:rsidR="00DD5201" w:rsidRPr="003123A6">
        <w:rPr>
          <w:rFonts w:eastAsia="Times New Roman"/>
          <w:color w:val="000000"/>
          <w:sz w:val="24"/>
          <w:szCs w:val="24"/>
          <w:lang w:val="it-IT"/>
        </w:rPr>
        <w:t>, in diversi paragrafi</w:t>
      </w:r>
      <w:r w:rsidR="002716B4" w:rsidRPr="003123A6">
        <w:rPr>
          <w:rFonts w:eastAsia="Times New Roman"/>
          <w:color w:val="000000"/>
          <w:sz w:val="24"/>
          <w:szCs w:val="24"/>
          <w:lang w:val="it-IT"/>
        </w:rPr>
        <w:t>,</w:t>
      </w:r>
      <w:r w:rsidR="00DD5201" w:rsidRPr="003123A6">
        <w:rPr>
          <w:rFonts w:eastAsia="Times New Roman"/>
          <w:color w:val="000000"/>
          <w:sz w:val="24"/>
          <w:szCs w:val="24"/>
          <w:lang w:val="it-IT"/>
        </w:rPr>
        <w:t xml:space="preserve"> precisano come i componenti reddituali derivanti da ristrutturazioni del debito sono classificati nella voce </w:t>
      </w:r>
      <w:r w:rsidR="00DD5201" w:rsidRPr="003123A6">
        <w:rPr>
          <w:rFonts w:eastAsia="Times New Roman"/>
          <w:color w:val="000000"/>
          <w:sz w:val="24"/>
          <w:szCs w:val="24"/>
          <w:lang w:val="it-IT"/>
        </w:rPr>
        <w:lastRenderedPageBreak/>
        <w:t>C16 d) del Conto Economico</w:t>
      </w:r>
      <w:r w:rsidR="002716B4" w:rsidRPr="003123A6">
        <w:rPr>
          <w:rFonts w:eastAsia="Times New Roman"/>
          <w:color w:val="000000"/>
          <w:sz w:val="24"/>
          <w:szCs w:val="24"/>
          <w:lang w:val="it-IT"/>
        </w:rPr>
        <w:t xml:space="preserve"> –</w:t>
      </w:r>
      <w:r w:rsidR="00DD5201" w:rsidRPr="003123A6">
        <w:rPr>
          <w:rFonts w:eastAsia="Times New Roman"/>
          <w:color w:val="000000"/>
          <w:sz w:val="24"/>
          <w:szCs w:val="24"/>
          <w:lang w:val="it-IT"/>
        </w:rPr>
        <w:t xml:space="preserve"> si deve ritenere che le stesse non rientrino nella base imponibile IRAP poich</w:t>
      </w:r>
      <w:r w:rsidR="00DD5201" w:rsidRPr="003123A6">
        <w:rPr>
          <w:rFonts w:eastAsia="Times New Roman" w:hint="eastAsia"/>
          <w:color w:val="000000"/>
          <w:sz w:val="24"/>
          <w:szCs w:val="24"/>
          <w:lang w:val="it-IT"/>
        </w:rPr>
        <w:t>é</w:t>
      </w:r>
      <w:r w:rsidR="00DD5201" w:rsidRPr="003123A6">
        <w:rPr>
          <w:rFonts w:eastAsia="Times New Roman"/>
          <w:color w:val="000000"/>
          <w:sz w:val="24"/>
          <w:szCs w:val="24"/>
          <w:lang w:val="it-IT"/>
        </w:rPr>
        <w:t xml:space="preserve"> collocate nell</w:t>
      </w:r>
      <w:r w:rsidR="00F77224" w:rsidRPr="003123A6">
        <w:rPr>
          <w:rFonts w:eastAsia="Times New Roman"/>
          <w:color w:val="000000"/>
          <w:sz w:val="24"/>
          <w:szCs w:val="24"/>
          <w:lang w:val="it-IT"/>
        </w:rPr>
        <w:t>’</w:t>
      </w:r>
      <w:r w:rsidR="00DD5201" w:rsidRPr="003123A6">
        <w:rPr>
          <w:rFonts w:eastAsia="Times New Roman"/>
          <w:color w:val="000000"/>
          <w:sz w:val="24"/>
          <w:szCs w:val="24"/>
          <w:lang w:val="it-IT"/>
        </w:rPr>
        <w:t>area finanziaria, voce C16d) del conto economico, non oggetto d</w:t>
      </w:r>
      <w:r w:rsidR="00F77224" w:rsidRPr="003123A6">
        <w:rPr>
          <w:rFonts w:eastAsia="Times New Roman"/>
          <w:color w:val="000000"/>
          <w:sz w:val="24"/>
          <w:szCs w:val="24"/>
          <w:lang w:val="it-IT"/>
        </w:rPr>
        <w:t>’</w:t>
      </w:r>
      <w:r w:rsidR="00DD5201" w:rsidRPr="003123A6">
        <w:rPr>
          <w:rFonts w:eastAsia="Times New Roman"/>
          <w:color w:val="000000"/>
          <w:sz w:val="24"/>
          <w:szCs w:val="24"/>
          <w:lang w:val="it-IT"/>
        </w:rPr>
        <w:t>imposta.</w:t>
      </w:r>
    </w:p>
    <w:p w:rsidR="00787C1C" w:rsidRPr="003123A6" w:rsidRDefault="00787C1C" w:rsidP="00787C1C">
      <w:pPr>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Tuttavia, l</w:t>
      </w:r>
      <w:r w:rsidR="00F77224" w:rsidRPr="003123A6">
        <w:rPr>
          <w:rFonts w:eastAsia="Times New Roman"/>
          <w:color w:val="000000"/>
          <w:sz w:val="24"/>
          <w:szCs w:val="24"/>
          <w:lang w:val="it-IT"/>
        </w:rPr>
        <w:t>’</w:t>
      </w:r>
      <w:r w:rsidRPr="003123A6">
        <w:rPr>
          <w:rFonts w:eastAsia="Times New Roman"/>
          <w:color w:val="000000"/>
          <w:sz w:val="24"/>
          <w:szCs w:val="24"/>
          <w:lang w:val="it-IT"/>
        </w:rPr>
        <w:t>Amministrazione finanziaria deve ancora confermare la validità del chiarimento</w:t>
      </w:r>
      <w:r w:rsidR="002716B4" w:rsidRPr="003123A6">
        <w:rPr>
          <w:rFonts w:eastAsia="Times New Roman"/>
          <w:color w:val="000000"/>
          <w:sz w:val="24"/>
          <w:szCs w:val="24"/>
          <w:lang w:val="it-IT"/>
        </w:rPr>
        <w:t xml:space="preserve">, giacché </w:t>
      </w:r>
      <w:r w:rsidRPr="003123A6">
        <w:rPr>
          <w:rFonts w:eastAsia="Times New Roman"/>
          <w:color w:val="000000"/>
          <w:sz w:val="24"/>
          <w:szCs w:val="24"/>
          <w:lang w:val="it-IT"/>
        </w:rPr>
        <w:t>il d.l. 244/2016 (c.d. milleproroghe) convertito ha sancito espressamente l</w:t>
      </w:r>
      <w:r w:rsidR="00F77224" w:rsidRPr="003123A6">
        <w:rPr>
          <w:rFonts w:eastAsia="Times New Roman"/>
          <w:color w:val="000000"/>
          <w:sz w:val="24"/>
          <w:szCs w:val="24"/>
          <w:lang w:val="it-IT"/>
        </w:rPr>
        <w:t>’</w:t>
      </w:r>
      <w:r w:rsidRPr="003123A6">
        <w:rPr>
          <w:rFonts w:eastAsia="Times New Roman"/>
          <w:color w:val="000000"/>
          <w:sz w:val="24"/>
          <w:szCs w:val="24"/>
          <w:lang w:val="it-IT"/>
        </w:rPr>
        <w:t>irrilevanza non di tutti i proventi e gli oneri di natura straordinaria, ma soltanto di quelli derivanti da trasferimenti di azienda o di rami di azienda.</w:t>
      </w:r>
    </w:p>
    <w:p w:rsidR="00791E15" w:rsidRPr="003123A6" w:rsidRDefault="00E54FB3" w:rsidP="00791E15">
      <w:pPr>
        <w:spacing w:line="400" w:lineRule="atLeast"/>
        <w:jc w:val="both"/>
        <w:textAlignment w:val="baseline"/>
        <w:rPr>
          <w:rFonts w:eastAsia="Times New Roman"/>
          <w:b/>
          <w:i/>
          <w:color w:val="000000"/>
          <w:sz w:val="24"/>
          <w:szCs w:val="24"/>
          <w:lang w:val="it-IT"/>
        </w:rPr>
      </w:pPr>
      <w:r w:rsidRPr="003123A6">
        <w:rPr>
          <w:rFonts w:eastAsia="Times New Roman"/>
          <w:b/>
          <w:i/>
          <w:color w:val="000000"/>
          <w:sz w:val="24"/>
          <w:szCs w:val="24"/>
          <w:lang w:val="it-IT"/>
        </w:rPr>
        <w:t>3.</w:t>
      </w:r>
      <w:r w:rsidR="00791E15" w:rsidRPr="003123A6">
        <w:rPr>
          <w:rFonts w:eastAsia="Times New Roman"/>
          <w:b/>
          <w:i/>
          <w:color w:val="000000"/>
          <w:sz w:val="24"/>
          <w:szCs w:val="24"/>
          <w:lang w:val="it-IT"/>
        </w:rPr>
        <w:t>3. Altri componenti di reddito</w:t>
      </w:r>
      <w:r w:rsidRPr="003123A6">
        <w:rPr>
          <w:rFonts w:eastAsia="Times New Roman"/>
          <w:b/>
          <w:i/>
          <w:color w:val="000000"/>
          <w:sz w:val="24"/>
          <w:szCs w:val="24"/>
          <w:lang w:val="it-IT"/>
        </w:rPr>
        <w:t>.</w:t>
      </w:r>
    </w:p>
    <w:p w:rsidR="00791E15" w:rsidRPr="003123A6" w:rsidRDefault="00791E15" w:rsidP="00791E15">
      <w:pPr>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 xml:space="preserve">Per </w:t>
      </w:r>
      <w:r w:rsidR="00064BE6" w:rsidRPr="003123A6">
        <w:rPr>
          <w:rFonts w:eastAsia="Times New Roman"/>
          <w:color w:val="000000"/>
          <w:sz w:val="24"/>
          <w:szCs w:val="24"/>
          <w:lang w:val="it-IT"/>
        </w:rPr>
        <w:t>gli altri componenti positivi di reddito</w:t>
      </w:r>
      <w:r w:rsidRPr="003123A6">
        <w:rPr>
          <w:rFonts w:eastAsia="Times New Roman"/>
          <w:color w:val="000000"/>
          <w:sz w:val="24"/>
          <w:szCs w:val="24"/>
          <w:lang w:val="it-IT"/>
        </w:rPr>
        <w:t>, valgono le ordinarie regole di determinazione del reddito fiscale e di effettuazione di tutti gli adempimenti correlati (dichiarazioni, certificazioni uniche, sostituzione di imposta, spesometro, ecc.), alle scadenze di legge.</w:t>
      </w:r>
    </w:p>
    <w:p w:rsidR="00F959E3" w:rsidRPr="003123A6" w:rsidRDefault="00F959E3" w:rsidP="00F959E3">
      <w:pPr>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Il soggetto deputato al rispetto delle incombenze fiscali è l</w:t>
      </w:r>
      <w:r w:rsidR="00F77224" w:rsidRPr="003123A6">
        <w:rPr>
          <w:rFonts w:eastAsia="Times New Roman"/>
          <w:color w:val="000000"/>
          <w:sz w:val="24"/>
          <w:szCs w:val="24"/>
          <w:lang w:val="it-IT"/>
        </w:rPr>
        <w:t>’</w:t>
      </w:r>
      <w:r w:rsidRPr="003123A6">
        <w:rPr>
          <w:rFonts w:eastAsia="Times New Roman"/>
          <w:color w:val="000000"/>
          <w:sz w:val="24"/>
          <w:szCs w:val="24"/>
          <w:lang w:val="it-IT"/>
        </w:rPr>
        <w:t>imprenditore</w:t>
      </w:r>
      <w:r w:rsidR="00064BE6" w:rsidRPr="003123A6">
        <w:rPr>
          <w:rFonts w:eastAsia="Times New Roman"/>
          <w:color w:val="000000"/>
          <w:sz w:val="24"/>
          <w:szCs w:val="24"/>
          <w:lang w:val="it-IT"/>
        </w:rPr>
        <w:t xml:space="preserve"> e</w:t>
      </w:r>
      <w:r w:rsidRPr="003123A6">
        <w:rPr>
          <w:rFonts w:eastAsia="Times New Roman"/>
          <w:color w:val="000000"/>
          <w:sz w:val="24"/>
          <w:szCs w:val="24"/>
          <w:lang w:val="it-IT"/>
        </w:rPr>
        <w:t>, nelle societ</w:t>
      </w:r>
      <w:r w:rsidRPr="003123A6">
        <w:rPr>
          <w:rFonts w:eastAsia="Times New Roman" w:hint="eastAsia"/>
          <w:color w:val="000000"/>
          <w:sz w:val="24"/>
          <w:szCs w:val="24"/>
          <w:lang w:val="it-IT"/>
        </w:rPr>
        <w:t>à</w:t>
      </w:r>
      <w:r w:rsidRPr="003123A6">
        <w:rPr>
          <w:rFonts w:eastAsia="Times New Roman"/>
          <w:color w:val="000000"/>
          <w:sz w:val="24"/>
          <w:szCs w:val="24"/>
          <w:lang w:val="it-IT"/>
        </w:rPr>
        <w:t>, il legale rappresentante.</w:t>
      </w:r>
    </w:p>
    <w:p w:rsidR="00E54FB3" w:rsidRPr="003123A6" w:rsidRDefault="00E54FB3" w:rsidP="00E54FB3">
      <w:pPr>
        <w:spacing w:line="400" w:lineRule="atLeast"/>
        <w:rPr>
          <w:rFonts w:eastAsia="Times New Roman"/>
          <w:color w:val="000000"/>
          <w:sz w:val="24"/>
          <w:szCs w:val="24"/>
          <w:lang w:val="it-IT"/>
        </w:rPr>
      </w:pPr>
    </w:p>
    <w:p w:rsidR="007B791F" w:rsidRPr="003123A6" w:rsidRDefault="00E54FB3" w:rsidP="00E54FB3">
      <w:pPr>
        <w:spacing w:line="400" w:lineRule="atLeast"/>
        <w:rPr>
          <w:rFonts w:eastAsia="Times New Roman"/>
          <w:i/>
          <w:color w:val="000000"/>
          <w:sz w:val="24"/>
          <w:szCs w:val="24"/>
          <w:lang w:val="it-IT"/>
        </w:rPr>
      </w:pPr>
      <w:r w:rsidRPr="003123A6">
        <w:rPr>
          <w:rFonts w:eastAsia="Times New Roman"/>
          <w:b/>
          <w:i/>
          <w:color w:val="000000"/>
          <w:sz w:val="24"/>
          <w:szCs w:val="24"/>
          <w:lang w:val="it-IT"/>
        </w:rPr>
        <w:t>4. Il concordato preventivo.</w:t>
      </w:r>
    </w:p>
    <w:p w:rsidR="00DD6CDC" w:rsidRPr="003123A6" w:rsidRDefault="00E54FB3" w:rsidP="00DD6CDC">
      <w:pPr>
        <w:spacing w:line="400" w:lineRule="atLeast"/>
        <w:jc w:val="both"/>
        <w:textAlignment w:val="baseline"/>
        <w:rPr>
          <w:rFonts w:eastAsia="Times New Roman"/>
          <w:b/>
          <w:i/>
          <w:color w:val="000000"/>
          <w:sz w:val="24"/>
          <w:szCs w:val="24"/>
          <w:lang w:val="it-IT"/>
        </w:rPr>
      </w:pPr>
      <w:r w:rsidRPr="003123A6">
        <w:rPr>
          <w:rFonts w:eastAsia="Times New Roman"/>
          <w:b/>
          <w:i/>
          <w:color w:val="000000"/>
          <w:sz w:val="24"/>
          <w:szCs w:val="24"/>
          <w:lang w:val="it-IT"/>
        </w:rPr>
        <w:t>4.</w:t>
      </w:r>
      <w:r w:rsidR="00DD6CDC" w:rsidRPr="003123A6">
        <w:rPr>
          <w:rFonts w:eastAsia="Times New Roman"/>
          <w:b/>
          <w:i/>
          <w:color w:val="000000"/>
          <w:sz w:val="24"/>
          <w:szCs w:val="24"/>
          <w:lang w:val="it-IT"/>
        </w:rPr>
        <w:t>1. Imposte dirette. Disciplina in capo al creditore</w:t>
      </w:r>
      <w:r w:rsidRPr="003123A6">
        <w:rPr>
          <w:rFonts w:eastAsia="Times New Roman"/>
          <w:b/>
          <w:i/>
          <w:color w:val="000000"/>
          <w:sz w:val="24"/>
          <w:szCs w:val="24"/>
          <w:lang w:val="it-IT"/>
        </w:rPr>
        <w:t>.</w:t>
      </w:r>
    </w:p>
    <w:p w:rsidR="00DD6CDC" w:rsidRPr="003123A6" w:rsidRDefault="00E54FB3" w:rsidP="00DD6CDC">
      <w:pPr>
        <w:spacing w:line="400" w:lineRule="atLeast"/>
        <w:jc w:val="both"/>
        <w:textAlignment w:val="baseline"/>
        <w:rPr>
          <w:rFonts w:eastAsia="Times New Roman"/>
          <w:b/>
          <w:i/>
          <w:color w:val="000000"/>
          <w:sz w:val="24"/>
          <w:szCs w:val="24"/>
          <w:lang w:val="it-IT"/>
        </w:rPr>
      </w:pPr>
      <w:r w:rsidRPr="003123A6">
        <w:rPr>
          <w:rFonts w:eastAsia="Times New Roman"/>
          <w:b/>
          <w:i/>
          <w:color w:val="000000"/>
          <w:sz w:val="24"/>
          <w:szCs w:val="24"/>
          <w:lang w:val="it-IT"/>
        </w:rPr>
        <w:t>4.</w:t>
      </w:r>
      <w:r w:rsidR="00DD6CDC" w:rsidRPr="003123A6">
        <w:rPr>
          <w:rFonts w:eastAsia="Times New Roman"/>
          <w:b/>
          <w:i/>
          <w:color w:val="000000"/>
          <w:sz w:val="24"/>
          <w:szCs w:val="24"/>
          <w:lang w:val="it-IT"/>
        </w:rPr>
        <w:t xml:space="preserve">1.1. </w:t>
      </w:r>
      <w:r w:rsidR="00056DE6" w:rsidRPr="003123A6">
        <w:rPr>
          <w:rFonts w:eastAsia="Times New Roman"/>
          <w:b/>
          <w:i/>
          <w:color w:val="000000"/>
          <w:sz w:val="24"/>
          <w:szCs w:val="24"/>
          <w:lang w:val="it-IT"/>
        </w:rPr>
        <w:t xml:space="preserve">IRPEF e </w:t>
      </w:r>
      <w:r w:rsidR="00DD6CDC" w:rsidRPr="003123A6">
        <w:rPr>
          <w:rFonts w:eastAsia="Times New Roman"/>
          <w:b/>
          <w:i/>
          <w:color w:val="000000"/>
          <w:sz w:val="24"/>
          <w:szCs w:val="24"/>
          <w:lang w:val="it-IT"/>
        </w:rPr>
        <w:t>IRE</w:t>
      </w:r>
      <w:r w:rsidR="00AF52B5" w:rsidRPr="003123A6">
        <w:rPr>
          <w:rFonts w:eastAsia="Times New Roman"/>
          <w:b/>
          <w:i/>
          <w:color w:val="000000"/>
          <w:sz w:val="24"/>
          <w:szCs w:val="24"/>
          <w:lang w:val="it-IT"/>
        </w:rPr>
        <w:t>S</w:t>
      </w:r>
      <w:r w:rsidRPr="003123A6">
        <w:rPr>
          <w:rFonts w:eastAsia="Times New Roman"/>
          <w:b/>
          <w:i/>
          <w:color w:val="000000"/>
          <w:sz w:val="24"/>
          <w:szCs w:val="24"/>
          <w:lang w:val="it-IT"/>
        </w:rPr>
        <w:t>.</w:t>
      </w:r>
    </w:p>
    <w:p w:rsidR="007B791F" w:rsidRPr="003123A6" w:rsidRDefault="007B791F" w:rsidP="007B791F">
      <w:pPr>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L</w:t>
      </w:r>
      <w:r w:rsidR="00F77224" w:rsidRPr="003123A6">
        <w:rPr>
          <w:rFonts w:eastAsia="Times New Roman"/>
          <w:color w:val="000000"/>
          <w:sz w:val="24"/>
          <w:szCs w:val="24"/>
          <w:lang w:val="it-IT"/>
        </w:rPr>
        <w:t>’</w:t>
      </w:r>
      <w:r w:rsidRPr="003123A6">
        <w:rPr>
          <w:rFonts w:eastAsia="Times New Roman"/>
          <w:color w:val="000000"/>
          <w:sz w:val="24"/>
          <w:szCs w:val="24"/>
          <w:lang w:val="it-IT"/>
        </w:rPr>
        <w:t>art. 101</w:t>
      </w:r>
      <w:r w:rsidR="00C31BCB" w:rsidRPr="003123A6">
        <w:rPr>
          <w:rFonts w:eastAsia="Times New Roman"/>
          <w:color w:val="000000"/>
          <w:sz w:val="24"/>
          <w:szCs w:val="24"/>
          <w:lang w:val="it-IT"/>
        </w:rPr>
        <w:t>,</w:t>
      </w:r>
      <w:r w:rsidRPr="003123A6">
        <w:rPr>
          <w:rFonts w:eastAsia="Times New Roman"/>
          <w:color w:val="000000"/>
          <w:sz w:val="24"/>
          <w:szCs w:val="24"/>
          <w:lang w:val="it-IT"/>
        </w:rPr>
        <w:t xml:space="preserve"> </w:t>
      </w:r>
      <w:r w:rsidR="00C31BCB" w:rsidRPr="003123A6">
        <w:rPr>
          <w:rFonts w:eastAsia="Times New Roman"/>
          <w:color w:val="000000"/>
          <w:sz w:val="24"/>
          <w:szCs w:val="24"/>
          <w:lang w:val="it-IT"/>
        </w:rPr>
        <w:t>comma</w:t>
      </w:r>
      <w:r w:rsidRPr="003123A6">
        <w:rPr>
          <w:rFonts w:eastAsia="Times New Roman"/>
          <w:color w:val="000000"/>
          <w:sz w:val="24"/>
          <w:szCs w:val="24"/>
          <w:lang w:val="it-IT"/>
        </w:rPr>
        <w:t xml:space="preserve"> 5</w:t>
      </w:r>
      <w:r w:rsidR="00C31BCB" w:rsidRPr="003123A6">
        <w:rPr>
          <w:rFonts w:eastAsia="Times New Roman"/>
          <w:color w:val="000000"/>
          <w:sz w:val="24"/>
          <w:szCs w:val="24"/>
          <w:lang w:val="it-IT"/>
        </w:rPr>
        <w:t>,</w:t>
      </w:r>
      <w:r w:rsidRPr="003123A6">
        <w:rPr>
          <w:rFonts w:eastAsia="Times New Roman"/>
          <w:color w:val="000000"/>
          <w:sz w:val="24"/>
          <w:szCs w:val="24"/>
          <w:lang w:val="it-IT"/>
        </w:rPr>
        <w:t xml:space="preserve"> del </w:t>
      </w:r>
      <w:r w:rsidR="00C31BCB" w:rsidRPr="003123A6">
        <w:rPr>
          <w:rFonts w:eastAsia="Times New Roman"/>
          <w:color w:val="000000"/>
          <w:sz w:val="24"/>
          <w:szCs w:val="24"/>
          <w:lang w:val="it-IT"/>
        </w:rPr>
        <w:t>T.U.I.R.</w:t>
      </w:r>
      <w:r w:rsidRPr="003123A6">
        <w:rPr>
          <w:rFonts w:eastAsia="Times New Roman"/>
          <w:color w:val="000000"/>
          <w:sz w:val="24"/>
          <w:szCs w:val="24"/>
          <w:lang w:val="it-IT"/>
        </w:rPr>
        <w:t xml:space="preserve"> dispone che la perdita su crediti è deducibile dal reddito d</w:t>
      </w:r>
      <w:r w:rsidR="00F77224" w:rsidRPr="003123A6">
        <w:rPr>
          <w:rFonts w:eastAsia="Times New Roman"/>
          <w:color w:val="000000"/>
          <w:sz w:val="24"/>
          <w:szCs w:val="24"/>
          <w:lang w:val="it-IT"/>
        </w:rPr>
        <w:t>’</w:t>
      </w:r>
      <w:r w:rsidRPr="003123A6">
        <w:rPr>
          <w:rFonts w:eastAsia="Times New Roman"/>
          <w:color w:val="000000"/>
          <w:sz w:val="24"/>
          <w:szCs w:val="24"/>
          <w:lang w:val="it-IT"/>
        </w:rPr>
        <w:t>impresa</w:t>
      </w:r>
      <w:r w:rsidR="00B10F64" w:rsidRPr="003123A6">
        <w:rPr>
          <w:rFonts w:eastAsia="Times New Roman"/>
          <w:color w:val="000000"/>
          <w:sz w:val="24"/>
          <w:szCs w:val="24"/>
          <w:lang w:val="it-IT"/>
        </w:rPr>
        <w:t xml:space="preserve"> –</w:t>
      </w:r>
      <w:r w:rsidRPr="003123A6">
        <w:rPr>
          <w:rFonts w:eastAsia="Times New Roman"/>
          <w:color w:val="000000"/>
          <w:sz w:val="24"/>
          <w:szCs w:val="24"/>
          <w:lang w:val="it-IT"/>
        </w:rPr>
        <w:t xml:space="preserve"> senza dover provare gli elementi </w:t>
      </w:r>
      <w:r w:rsidR="00D862D3" w:rsidRPr="003123A6">
        <w:rPr>
          <w:rFonts w:eastAsia="Times New Roman"/>
          <w:color w:val="000000"/>
          <w:sz w:val="24"/>
          <w:szCs w:val="24"/>
          <w:lang w:val="it-IT"/>
        </w:rPr>
        <w:t>di certezza e precisione</w:t>
      </w:r>
      <w:r w:rsidR="00B10F64" w:rsidRPr="003123A6">
        <w:rPr>
          <w:rFonts w:eastAsia="Times New Roman"/>
          <w:color w:val="000000"/>
          <w:sz w:val="24"/>
          <w:szCs w:val="24"/>
          <w:lang w:val="it-IT"/>
        </w:rPr>
        <w:t xml:space="preserve"> –</w:t>
      </w:r>
      <w:r w:rsidRPr="003123A6">
        <w:rPr>
          <w:rFonts w:eastAsia="Times New Roman"/>
          <w:color w:val="000000"/>
          <w:sz w:val="24"/>
          <w:szCs w:val="24"/>
          <w:lang w:val="it-IT"/>
        </w:rPr>
        <w:t xml:space="preserve"> a partire dalla data di apertura della procedura concorsuale, individuata dal decreto di ammissione al concordato preventivo.</w:t>
      </w:r>
    </w:p>
    <w:p w:rsidR="007B791F" w:rsidRPr="003123A6" w:rsidRDefault="007B791F" w:rsidP="00F3742C">
      <w:pPr>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 xml:space="preserve">Il successivo </w:t>
      </w:r>
      <w:r w:rsidR="00C31BCB" w:rsidRPr="003123A6">
        <w:rPr>
          <w:rFonts w:eastAsia="Times New Roman"/>
          <w:color w:val="000000"/>
          <w:sz w:val="24"/>
          <w:szCs w:val="24"/>
          <w:lang w:val="it-IT"/>
        </w:rPr>
        <w:t>comma</w:t>
      </w:r>
      <w:r w:rsidRPr="003123A6">
        <w:rPr>
          <w:rFonts w:eastAsia="Times New Roman"/>
          <w:color w:val="000000"/>
          <w:sz w:val="24"/>
          <w:szCs w:val="24"/>
          <w:lang w:val="it-IT"/>
        </w:rPr>
        <w:t xml:space="preserve"> 5-</w:t>
      </w:r>
      <w:r w:rsidRPr="003123A6">
        <w:rPr>
          <w:rFonts w:eastAsia="Times New Roman"/>
          <w:i/>
          <w:color w:val="000000"/>
          <w:sz w:val="24"/>
          <w:szCs w:val="24"/>
          <w:lang w:val="it-IT"/>
        </w:rPr>
        <w:t>bis</w:t>
      </w:r>
      <w:r w:rsidRPr="003123A6">
        <w:rPr>
          <w:rFonts w:eastAsia="Times New Roman"/>
          <w:color w:val="000000"/>
          <w:sz w:val="24"/>
          <w:szCs w:val="24"/>
          <w:lang w:val="it-IT"/>
        </w:rPr>
        <w:t>, introdotto dall</w:t>
      </w:r>
      <w:r w:rsidR="00F77224" w:rsidRPr="003123A6">
        <w:rPr>
          <w:rFonts w:eastAsia="Times New Roman"/>
          <w:color w:val="000000"/>
          <w:sz w:val="24"/>
          <w:szCs w:val="24"/>
          <w:lang w:val="it-IT"/>
        </w:rPr>
        <w:t>’</w:t>
      </w:r>
      <w:r w:rsidRPr="003123A6">
        <w:rPr>
          <w:rFonts w:eastAsia="Times New Roman"/>
          <w:color w:val="000000"/>
          <w:sz w:val="24"/>
          <w:szCs w:val="24"/>
          <w:lang w:val="it-IT"/>
        </w:rPr>
        <w:t>art. 13</w:t>
      </w:r>
      <w:r w:rsidR="00F3742C" w:rsidRPr="003123A6">
        <w:rPr>
          <w:rFonts w:eastAsia="Times New Roman"/>
          <w:color w:val="000000"/>
          <w:sz w:val="24"/>
          <w:szCs w:val="24"/>
          <w:lang w:val="it-IT"/>
        </w:rPr>
        <w:t>,</w:t>
      </w:r>
      <w:r w:rsidRPr="003123A6">
        <w:rPr>
          <w:rFonts w:eastAsia="Times New Roman"/>
          <w:color w:val="000000"/>
          <w:sz w:val="24"/>
          <w:szCs w:val="24"/>
          <w:lang w:val="it-IT"/>
        </w:rPr>
        <w:t xml:space="preserve"> </w:t>
      </w:r>
      <w:r w:rsidR="00C31BCB" w:rsidRPr="003123A6">
        <w:rPr>
          <w:rFonts w:eastAsia="Times New Roman"/>
          <w:color w:val="000000"/>
          <w:sz w:val="24"/>
          <w:szCs w:val="24"/>
          <w:lang w:val="it-IT"/>
        </w:rPr>
        <w:t>comma</w:t>
      </w:r>
      <w:r w:rsidRPr="003123A6">
        <w:rPr>
          <w:rFonts w:eastAsia="Times New Roman"/>
          <w:color w:val="000000"/>
          <w:sz w:val="24"/>
          <w:szCs w:val="24"/>
          <w:lang w:val="it-IT"/>
        </w:rPr>
        <w:t xml:space="preserve"> 1</w:t>
      </w:r>
      <w:r w:rsidR="00F3742C" w:rsidRPr="003123A6">
        <w:rPr>
          <w:rFonts w:eastAsia="Times New Roman"/>
          <w:color w:val="000000"/>
          <w:sz w:val="24"/>
          <w:szCs w:val="24"/>
          <w:lang w:val="it-IT"/>
        </w:rPr>
        <w:t>,</w:t>
      </w:r>
      <w:r w:rsidRPr="003123A6">
        <w:rPr>
          <w:rFonts w:eastAsia="Times New Roman"/>
          <w:color w:val="000000"/>
          <w:sz w:val="24"/>
          <w:szCs w:val="24"/>
          <w:lang w:val="it-IT"/>
        </w:rPr>
        <w:t xml:space="preserve"> lett. </w:t>
      </w:r>
      <w:r w:rsidRPr="003123A6">
        <w:rPr>
          <w:rFonts w:eastAsia="Times New Roman"/>
          <w:i/>
          <w:color w:val="000000"/>
          <w:sz w:val="24"/>
          <w:szCs w:val="24"/>
          <w:lang w:val="it-IT"/>
        </w:rPr>
        <w:t>d</w:t>
      </w:r>
      <w:r w:rsidRPr="003123A6">
        <w:rPr>
          <w:rFonts w:eastAsia="Times New Roman"/>
          <w:color w:val="000000"/>
          <w:sz w:val="24"/>
          <w:szCs w:val="24"/>
          <w:lang w:val="it-IT"/>
        </w:rPr>
        <w:t>)</w:t>
      </w:r>
      <w:r w:rsidR="00F3742C" w:rsidRPr="003123A6">
        <w:rPr>
          <w:rFonts w:eastAsia="Times New Roman"/>
          <w:color w:val="000000"/>
          <w:sz w:val="24"/>
          <w:szCs w:val="24"/>
          <w:lang w:val="it-IT"/>
        </w:rPr>
        <w:t>,</w:t>
      </w:r>
      <w:r w:rsidRPr="003123A6">
        <w:rPr>
          <w:rFonts w:eastAsia="Times New Roman"/>
          <w:color w:val="000000"/>
          <w:sz w:val="24"/>
          <w:szCs w:val="24"/>
          <w:lang w:val="it-IT"/>
        </w:rPr>
        <w:t xml:space="preserve"> del </w:t>
      </w:r>
      <w:r w:rsidR="00F3742C" w:rsidRPr="003123A6">
        <w:rPr>
          <w:rFonts w:eastAsia="Times New Roman"/>
          <w:color w:val="000000"/>
          <w:sz w:val="24"/>
          <w:szCs w:val="24"/>
          <w:lang w:val="it-IT"/>
        </w:rPr>
        <w:t>d.l</w:t>
      </w:r>
      <w:r w:rsidRPr="003123A6">
        <w:rPr>
          <w:rFonts w:eastAsia="Times New Roman"/>
          <w:color w:val="000000"/>
          <w:sz w:val="24"/>
          <w:szCs w:val="24"/>
          <w:lang w:val="it-IT"/>
        </w:rPr>
        <w:t xml:space="preserve">gs. 147/2015, stabilisce che la deduzione della perdita è ammessa </w:t>
      </w:r>
      <w:r w:rsidR="00F3742C" w:rsidRPr="003123A6">
        <w:rPr>
          <w:rFonts w:eastAsia="Times New Roman"/>
          <w:color w:val="000000"/>
          <w:sz w:val="24"/>
          <w:szCs w:val="24"/>
          <w:lang w:val="it-IT"/>
        </w:rPr>
        <w:t>–</w:t>
      </w:r>
      <w:r w:rsidRPr="003123A6">
        <w:rPr>
          <w:rFonts w:eastAsia="Times New Roman"/>
          <w:color w:val="000000"/>
          <w:sz w:val="24"/>
          <w:szCs w:val="24"/>
          <w:lang w:val="it-IT"/>
        </w:rPr>
        <w:t xml:space="preserve"> ai sensi dell</w:t>
      </w:r>
      <w:r w:rsidR="00F77224" w:rsidRPr="003123A6">
        <w:rPr>
          <w:rFonts w:eastAsia="Times New Roman"/>
          <w:color w:val="000000"/>
          <w:sz w:val="24"/>
          <w:szCs w:val="24"/>
          <w:lang w:val="it-IT"/>
        </w:rPr>
        <w:t>’</w:t>
      </w:r>
      <w:r w:rsidRPr="003123A6">
        <w:rPr>
          <w:rFonts w:eastAsia="Times New Roman"/>
          <w:color w:val="000000"/>
          <w:sz w:val="24"/>
          <w:szCs w:val="24"/>
          <w:lang w:val="it-IT"/>
        </w:rPr>
        <w:t>art. 101</w:t>
      </w:r>
      <w:r w:rsidR="00F3742C" w:rsidRPr="003123A6">
        <w:rPr>
          <w:rFonts w:eastAsia="Times New Roman"/>
          <w:color w:val="000000"/>
          <w:sz w:val="24"/>
          <w:szCs w:val="24"/>
          <w:lang w:val="it-IT"/>
        </w:rPr>
        <w:t>,</w:t>
      </w:r>
      <w:r w:rsidRPr="003123A6">
        <w:rPr>
          <w:rFonts w:eastAsia="Times New Roman"/>
          <w:color w:val="000000"/>
          <w:sz w:val="24"/>
          <w:szCs w:val="24"/>
          <w:lang w:val="it-IT"/>
        </w:rPr>
        <w:t xml:space="preserve"> </w:t>
      </w:r>
      <w:r w:rsidR="00C31BCB" w:rsidRPr="003123A6">
        <w:rPr>
          <w:rFonts w:eastAsia="Times New Roman"/>
          <w:color w:val="000000"/>
          <w:sz w:val="24"/>
          <w:szCs w:val="24"/>
          <w:lang w:val="it-IT"/>
        </w:rPr>
        <w:t>comma</w:t>
      </w:r>
      <w:r w:rsidRPr="003123A6">
        <w:rPr>
          <w:rFonts w:eastAsia="Times New Roman"/>
          <w:color w:val="000000"/>
          <w:sz w:val="24"/>
          <w:szCs w:val="24"/>
          <w:lang w:val="it-IT"/>
        </w:rPr>
        <w:t xml:space="preserve"> 5</w:t>
      </w:r>
      <w:r w:rsidR="00F3742C" w:rsidRPr="003123A6">
        <w:rPr>
          <w:rFonts w:eastAsia="Times New Roman"/>
          <w:color w:val="000000"/>
          <w:sz w:val="24"/>
          <w:szCs w:val="24"/>
          <w:lang w:val="it-IT"/>
        </w:rPr>
        <w:t>,</w:t>
      </w:r>
      <w:r w:rsidRPr="003123A6">
        <w:rPr>
          <w:rFonts w:eastAsia="Times New Roman"/>
          <w:color w:val="000000"/>
          <w:sz w:val="24"/>
          <w:szCs w:val="24"/>
          <w:lang w:val="it-IT"/>
        </w:rPr>
        <w:t xml:space="preserve"> del </w:t>
      </w:r>
      <w:r w:rsidR="00C31BCB" w:rsidRPr="003123A6">
        <w:rPr>
          <w:rFonts w:eastAsia="Times New Roman"/>
          <w:color w:val="000000"/>
          <w:sz w:val="24"/>
          <w:szCs w:val="24"/>
          <w:lang w:val="it-IT"/>
        </w:rPr>
        <w:t>T.U.I.R.</w:t>
      </w:r>
      <w:r w:rsidRPr="003123A6">
        <w:rPr>
          <w:rFonts w:eastAsia="Times New Roman"/>
          <w:color w:val="000000"/>
          <w:sz w:val="24"/>
          <w:szCs w:val="24"/>
          <w:lang w:val="it-IT"/>
        </w:rPr>
        <w:t xml:space="preserve"> </w:t>
      </w:r>
      <w:r w:rsidR="00F3742C" w:rsidRPr="003123A6">
        <w:rPr>
          <w:rFonts w:eastAsia="Times New Roman"/>
          <w:color w:val="000000"/>
          <w:sz w:val="24"/>
          <w:szCs w:val="24"/>
          <w:lang w:val="it-IT"/>
        </w:rPr>
        <w:t>–</w:t>
      </w:r>
      <w:r w:rsidRPr="003123A6">
        <w:rPr>
          <w:rFonts w:eastAsia="Times New Roman"/>
          <w:color w:val="000000"/>
          <w:sz w:val="24"/>
          <w:szCs w:val="24"/>
          <w:lang w:val="it-IT"/>
        </w:rPr>
        <w:t xml:space="preserve"> nel periodo di imputazione in bilancio, anche qualora quest</w:t>
      </w:r>
      <w:r w:rsidR="00F77224" w:rsidRPr="003123A6">
        <w:rPr>
          <w:rFonts w:eastAsia="Times New Roman"/>
          <w:color w:val="000000"/>
          <w:sz w:val="24"/>
          <w:szCs w:val="24"/>
          <w:lang w:val="it-IT"/>
        </w:rPr>
        <w:t>’</w:t>
      </w:r>
      <w:r w:rsidRPr="003123A6">
        <w:rPr>
          <w:rFonts w:eastAsia="Times New Roman"/>
          <w:color w:val="000000"/>
          <w:sz w:val="24"/>
          <w:szCs w:val="24"/>
          <w:lang w:val="it-IT"/>
        </w:rPr>
        <w:t>ultima sia stata effettuata in un periodo d</w:t>
      </w:r>
      <w:r w:rsidR="00F77224" w:rsidRPr="003123A6">
        <w:rPr>
          <w:rFonts w:eastAsia="Times New Roman"/>
          <w:color w:val="000000"/>
          <w:sz w:val="24"/>
          <w:szCs w:val="24"/>
          <w:lang w:val="it-IT"/>
        </w:rPr>
        <w:t>’</w:t>
      </w:r>
      <w:r w:rsidRPr="003123A6">
        <w:rPr>
          <w:rFonts w:eastAsia="Times New Roman"/>
          <w:color w:val="000000"/>
          <w:sz w:val="24"/>
          <w:szCs w:val="24"/>
          <w:lang w:val="it-IT"/>
        </w:rPr>
        <w:t>imposta successivo a quello in cui il debitore si considera assoggettato al concordato preventivo, a condizione che l</w:t>
      </w:r>
      <w:r w:rsidR="00F77224" w:rsidRPr="003123A6">
        <w:rPr>
          <w:rFonts w:eastAsia="Times New Roman"/>
          <w:color w:val="000000"/>
          <w:sz w:val="24"/>
          <w:szCs w:val="24"/>
          <w:lang w:val="it-IT"/>
        </w:rPr>
        <w:t>’</w:t>
      </w:r>
      <w:r w:rsidRPr="003123A6">
        <w:rPr>
          <w:rFonts w:eastAsia="Times New Roman"/>
          <w:color w:val="000000"/>
          <w:sz w:val="24"/>
          <w:szCs w:val="24"/>
          <w:lang w:val="it-IT"/>
        </w:rPr>
        <w:t xml:space="preserve">iscrizione a conto economico non sia avvenuta in un esercizio successivo a quello in cui </w:t>
      </w:r>
      <w:r w:rsidR="00F3742C" w:rsidRPr="003123A6">
        <w:rPr>
          <w:rFonts w:eastAsia="Times New Roman"/>
          <w:color w:val="000000"/>
          <w:sz w:val="24"/>
          <w:szCs w:val="24"/>
          <w:lang w:val="it-IT"/>
        </w:rPr>
        <w:t>–</w:t>
      </w:r>
      <w:r w:rsidRPr="003123A6">
        <w:rPr>
          <w:rFonts w:eastAsia="Times New Roman"/>
          <w:color w:val="000000"/>
          <w:sz w:val="24"/>
          <w:szCs w:val="24"/>
          <w:lang w:val="it-IT"/>
        </w:rPr>
        <w:t xml:space="preserve"> secondo la corretta applicazione dei principi contabili</w:t>
      </w:r>
      <w:r w:rsidR="00F3742C" w:rsidRPr="003123A6">
        <w:rPr>
          <w:rFonts w:eastAsia="Times New Roman"/>
          <w:color w:val="000000"/>
          <w:sz w:val="24"/>
          <w:szCs w:val="24"/>
          <w:lang w:val="it-IT"/>
        </w:rPr>
        <w:t xml:space="preserve"> – </w:t>
      </w:r>
      <w:r w:rsidRPr="003123A6">
        <w:rPr>
          <w:rFonts w:eastAsia="Times New Roman"/>
          <w:color w:val="000000"/>
          <w:sz w:val="24"/>
          <w:szCs w:val="24"/>
          <w:lang w:val="it-IT"/>
        </w:rPr>
        <w:t>si sarebbe dovuto procedere alla cancellazione del credito dal bilancio.</w:t>
      </w:r>
    </w:p>
    <w:p w:rsidR="007B791F" w:rsidRPr="003123A6" w:rsidRDefault="007B791F" w:rsidP="007B791F">
      <w:pPr>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In altri termini, la mancata deduzione, anche soltanto parziale, come perdite fiscali, delle svalutazioni con</w:t>
      </w:r>
      <w:r w:rsidRPr="003123A6">
        <w:rPr>
          <w:rFonts w:eastAsia="Times New Roman"/>
          <w:color w:val="000000"/>
          <w:sz w:val="24"/>
          <w:szCs w:val="24"/>
          <w:lang w:val="it-IT"/>
        </w:rPr>
        <w:softHyphen/>
        <w:t>tabili dei crediti nell</w:t>
      </w:r>
      <w:r w:rsidR="00F77224" w:rsidRPr="003123A6">
        <w:rPr>
          <w:rFonts w:eastAsia="Times New Roman"/>
          <w:color w:val="000000"/>
          <w:sz w:val="24"/>
          <w:szCs w:val="24"/>
          <w:lang w:val="it-IT"/>
        </w:rPr>
        <w:t>’</w:t>
      </w:r>
      <w:r w:rsidRPr="003123A6">
        <w:rPr>
          <w:rFonts w:eastAsia="Times New Roman"/>
          <w:color w:val="000000"/>
          <w:sz w:val="24"/>
          <w:szCs w:val="24"/>
          <w:lang w:val="it-IT"/>
        </w:rPr>
        <w:t xml:space="preserve">esercizio in cui già sussistevano i requisiti per la deduzione non costituisce violazione del principio di competenza fiscale: è, </w:t>
      </w:r>
      <w:r w:rsidRPr="003123A6">
        <w:rPr>
          <w:rFonts w:eastAsia="Times New Roman"/>
          <w:color w:val="000000"/>
          <w:sz w:val="24"/>
          <w:szCs w:val="24"/>
          <w:lang w:val="it-IT"/>
        </w:rPr>
        <w:lastRenderedPageBreak/>
        <w:t>tuttavia, necessario che la deduzione venga effettuata non oltre il periodo d</w:t>
      </w:r>
      <w:r w:rsidR="00F77224" w:rsidRPr="003123A6">
        <w:rPr>
          <w:rFonts w:eastAsia="Times New Roman"/>
          <w:color w:val="000000"/>
          <w:sz w:val="24"/>
          <w:szCs w:val="24"/>
          <w:lang w:val="it-IT"/>
        </w:rPr>
        <w:t>’</w:t>
      </w:r>
      <w:r w:rsidRPr="003123A6">
        <w:rPr>
          <w:rFonts w:eastAsia="Times New Roman"/>
          <w:color w:val="000000"/>
          <w:sz w:val="24"/>
          <w:szCs w:val="24"/>
          <w:lang w:val="it-IT"/>
        </w:rPr>
        <w:t>imposta in cui, secondo la corretta applicazione dei principi contabili, si sarebbe dovuto procedere alla cancellazione del credito dal bilancio.</w:t>
      </w:r>
    </w:p>
    <w:p w:rsidR="0034165D" w:rsidRPr="003123A6" w:rsidRDefault="00E54FB3" w:rsidP="007B791F">
      <w:pPr>
        <w:spacing w:line="400" w:lineRule="atLeast"/>
        <w:jc w:val="both"/>
        <w:textAlignment w:val="baseline"/>
        <w:rPr>
          <w:rFonts w:eastAsia="Times New Roman"/>
          <w:b/>
          <w:i/>
          <w:color w:val="000000"/>
          <w:sz w:val="24"/>
          <w:szCs w:val="24"/>
          <w:lang w:val="it-IT"/>
        </w:rPr>
      </w:pPr>
      <w:r w:rsidRPr="003123A6">
        <w:rPr>
          <w:rFonts w:eastAsia="Times New Roman"/>
          <w:b/>
          <w:i/>
          <w:color w:val="000000"/>
          <w:sz w:val="24"/>
          <w:szCs w:val="24"/>
          <w:lang w:val="it-IT"/>
        </w:rPr>
        <w:t>4.</w:t>
      </w:r>
      <w:r w:rsidR="0034165D" w:rsidRPr="003123A6">
        <w:rPr>
          <w:rFonts w:eastAsia="Times New Roman"/>
          <w:b/>
          <w:i/>
          <w:color w:val="000000"/>
          <w:sz w:val="24"/>
          <w:szCs w:val="24"/>
          <w:lang w:val="it-IT"/>
        </w:rPr>
        <w:t>1.2. IRAP</w:t>
      </w:r>
      <w:r w:rsidRPr="003123A6">
        <w:rPr>
          <w:rFonts w:eastAsia="Times New Roman"/>
          <w:b/>
          <w:i/>
          <w:color w:val="000000"/>
          <w:sz w:val="24"/>
          <w:szCs w:val="24"/>
          <w:lang w:val="it-IT"/>
        </w:rPr>
        <w:t>.</w:t>
      </w:r>
    </w:p>
    <w:p w:rsidR="0034165D" w:rsidRPr="003123A6" w:rsidRDefault="00064BE6" w:rsidP="0034165D">
      <w:pPr>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L</w:t>
      </w:r>
      <w:r w:rsidR="0034165D" w:rsidRPr="003123A6">
        <w:rPr>
          <w:rFonts w:eastAsia="Times New Roman"/>
          <w:color w:val="000000"/>
          <w:sz w:val="24"/>
          <w:szCs w:val="24"/>
          <w:lang w:val="it-IT"/>
        </w:rPr>
        <w:t>e perdite su crediti vantati verso soggetti ammessi alla procedura di concordato preventivo, come tutte le perdite su crediti, sono indeducibili dal valore della produzione netta delle imprese esercenti attività diversa da quella bancaria, finanziaria e assicurativa (si vedano l</w:t>
      </w:r>
      <w:r w:rsidR="00F77224" w:rsidRPr="003123A6">
        <w:rPr>
          <w:rFonts w:eastAsia="Times New Roman"/>
          <w:color w:val="000000"/>
          <w:sz w:val="24"/>
          <w:szCs w:val="24"/>
          <w:lang w:val="it-IT"/>
        </w:rPr>
        <w:t>’</w:t>
      </w:r>
      <w:r w:rsidR="0034165D" w:rsidRPr="003123A6">
        <w:rPr>
          <w:rFonts w:eastAsia="Times New Roman"/>
          <w:color w:val="000000"/>
          <w:sz w:val="24"/>
          <w:szCs w:val="24"/>
          <w:lang w:val="it-IT"/>
        </w:rPr>
        <w:t>art. 5, comma 3, del d.l.gs. 446/1997, per le società di capita</w:t>
      </w:r>
      <w:r w:rsidR="0034165D" w:rsidRPr="003123A6">
        <w:rPr>
          <w:rFonts w:eastAsia="Times New Roman"/>
          <w:color w:val="000000"/>
          <w:sz w:val="24"/>
          <w:szCs w:val="24"/>
          <w:lang w:val="it-IT"/>
        </w:rPr>
        <w:softHyphen/>
        <w:t>li, e l</w:t>
      </w:r>
      <w:r w:rsidR="00F77224" w:rsidRPr="003123A6">
        <w:rPr>
          <w:rFonts w:eastAsia="Times New Roman"/>
          <w:color w:val="000000"/>
          <w:sz w:val="24"/>
          <w:szCs w:val="24"/>
          <w:lang w:val="it-IT"/>
        </w:rPr>
        <w:t>’</w:t>
      </w:r>
      <w:r w:rsidR="0034165D" w:rsidRPr="003123A6">
        <w:rPr>
          <w:rFonts w:eastAsia="Times New Roman"/>
          <w:color w:val="000000"/>
          <w:sz w:val="24"/>
          <w:szCs w:val="24"/>
          <w:lang w:val="it-IT"/>
        </w:rPr>
        <w:t>art. 5-</w:t>
      </w:r>
      <w:r w:rsidR="0034165D" w:rsidRPr="003123A6">
        <w:rPr>
          <w:rFonts w:eastAsia="Times New Roman"/>
          <w:i/>
          <w:color w:val="000000"/>
          <w:sz w:val="24"/>
          <w:szCs w:val="24"/>
          <w:lang w:val="it-IT"/>
        </w:rPr>
        <w:t>bis</w:t>
      </w:r>
      <w:r w:rsidR="0034165D" w:rsidRPr="003123A6">
        <w:rPr>
          <w:rFonts w:eastAsia="Times New Roman"/>
          <w:color w:val="000000"/>
          <w:sz w:val="24"/>
          <w:szCs w:val="24"/>
          <w:lang w:val="it-IT"/>
        </w:rPr>
        <w:t>, comma 1, del medesimo decreto legislativo, per le società di persone e gli imprenditori individuali).</w:t>
      </w:r>
    </w:p>
    <w:p w:rsidR="0034165D" w:rsidRPr="003123A6" w:rsidRDefault="0034165D" w:rsidP="0034165D">
      <w:pPr>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 xml:space="preserve">In capo alle banche, alle società finanziarie e alle assicurazioni, gli artt. 6 e 7 del d.lgs. </w:t>
      </w:r>
      <w:r w:rsidR="00B10F64" w:rsidRPr="003123A6">
        <w:rPr>
          <w:rFonts w:eastAsia="Times New Roman"/>
          <w:color w:val="000000"/>
          <w:sz w:val="24"/>
          <w:szCs w:val="24"/>
          <w:lang w:val="it-IT"/>
        </w:rPr>
        <w:t xml:space="preserve">15 dicembre 1997, n. </w:t>
      </w:r>
      <w:r w:rsidRPr="003123A6">
        <w:rPr>
          <w:rFonts w:eastAsia="Times New Roman"/>
          <w:color w:val="000000"/>
          <w:sz w:val="24"/>
          <w:szCs w:val="24"/>
          <w:lang w:val="it-IT"/>
        </w:rPr>
        <w:t>446 (come modificati dall</w:t>
      </w:r>
      <w:r w:rsidR="00F77224" w:rsidRPr="003123A6">
        <w:rPr>
          <w:rFonts w:eastAsia="Times New Roman"/>
          <w:color w:val="000000"/>
          <w:sz w:val="24"/>
          <w:szCs w:val="24"/>
          <w:lang w:val="it-IT"/>
        </w:rPr>
        <w:t>’</w:t>
      </w:r>
      <w:r w:rsidRPr="003123A6">
        <w:rPr>
          <w:rFonts w:eastAsia="Times New Roman"/>
          <w:color w:val="000000"/>
          <w:sz w:val="24"/>
          <w:szCs w:val="24"/>
          <w:lang w:val="it-IT"/>
        </w:rPr>
        <w:t xml:space="preserve">art. 16, comma 6, del d.l. </w:t>
      </w:r>
      <w:r w:rsidR="00B10F64" w:rsidRPr="003123A6">
        <w:rPr>
          <w:rFonts w:eastAsia="Times New Roman"/>
          <w:color w:val="000000"/>
          <w:sz w:val="24"/>
          <w:szCs w:val="24"/>
          <w:lang w:val="it-IT"/>
        </w:rPr>
        <w:t xml:space="preserve">28 giugno 2015, n. </w:t>
      </w:r>
      <w:r w:rsidRPr="003123A6">
        <w:rPr>
          <w:rFonts w:eastAsia="Times New Roman"/>
          <w:color w:val="000000"/>
          <w:sz w:val="24"/>
          <w:szCs w:val="24"/>
          <w:lang w:val="it-IT"/>
        </w:rPr>
        <w:t>83</w:t>
      </w:r>
      <w:r w:rsidR="00B10F64" w:rsidRPr="003123A6">
        <w:rPr>
          <w:rFonts w:eastAsia="Times New Roman"/>
          <w:color w:val="000000"/>
          <w:sz w:val="24"/>
          <w:szCs w:val="24"/>
          <w:lang w:val="it-IT"/>
        </w:rPr>
        <w:t>, convertito dalla l. 6 agosto 2015, n. 132</w:t>
      </w:r>
      <w:r w:rsidRPr="003123A6">
        <w:rPr>
          <w:rFonts w:eastAsia="Times New Roman"/>
          <w:color w:val="000000"/>
          <w:sz w:val="24"/>
          <w:szCs w:val="24"/>
          <w:lang w:val="it-IT"/>
        </w:rPr>
        <w:t>) prevedono l</w:t>
      </w:r>
      <w:r w:rsidR="00F77224" w:rsidRPr="003123A6">
        <w:rPr>
          <w:rFonts w:eastAsia="Times New Roman"/>
          <w:color w:val="000000"/>
          <w:sz w:val="24"/>
          <w:szCs w:val="24"/>
          <w:lang w:val="it-IT"/>
        </w:rPr>
        <w:t>’</w:t>
      </w:r>
      <w:r w:rsidRPr="003123A6">
        <w:rPr>
          <w:rFonts w:eastAsia="Times New Roman"/>
          <w:color w:val="000000"/>
          <w:sz w:val="24"/>
          <w:szCs w:val="24"/>
          <w:lang w:val="it-IT"/>
        </w:rPr>
        <w:t>integrale deducibilità, nell</w:t>
      </w:r>
      <w:r w:rsidR="00F77224" w:rsidRPr="003123A6">
        <w:rPr>
          <w:rFonts w:eastAsia="Times New Roman"/>
          <w:color w:val="000000"/>
          <w:sz w:val="24"/>
          <w:szCs w:val="24"/>
          <w:lang w:val="it-IT"/>
        </w:rPr>
        <w:t>’</w:t>
      </w:r>
      <w:r w:rsidRPr="003123A6">
        <w:rPr>
          <w:rFonts w:eastAsia="Times New Roman"/>
          <w:color w:val="000000"/>
          <w:sz w:val="24"/>
          <w:szCs w:val="24"/>
          <w:lang w:val="it-IT"/>
        </w:rPr>
        <w:t>esercizio d</w:t>
      </w:r>
      <w:r w:rsidR="00A55A2E" w:rsidRPr="003123A6">
        <w:rPr>
          <w:rFonts w:eastAsia="Times New Roman"/>
          <w:color w:val="000000"/>
          <w:sz w:val="24"/>
          <w:szCs w:val="24"/>
          <w:lang w:val="it-IT"/>
        </w:rPr>
        <w:t xml:space="preserve">i imputazione a </w:t>
      </w:r>
      <w:r w:rsidR="00B10F64" w:rsidRPr="003123A6">
        <w:rPr>
          <w:rFonts w:eastAsia="Times New Roman"/>
          <w:color w:val="000000"/>
          <w:sz w:val="24"/>
          <w:szCs w:val="24"/>
          <w:lang w:val="it-IT"/>
        </w:rPr>
        <w:t>c</w:t>
      </w:r>
      <w:r w:rsidR="00A55A2E" w:rsidRPr="003123A6">
        <w:rPr>
          <w:rFonts w:eastAsia="Times New Roman"/>
          <w:color w:val="000000"/>
          <w:sz w:val="24"/>
          <w:szCs w:val="24"/>
          <w:lang w:val="it-IT"/>
        </w:rPr>
        <w:t>onto economico. In particolare:</w:t>
      </w:r>
    </w:p>
    <w:p w:rsidR="0034165D" w:rsidRPr="003123A6" w:rsidRDefault="0034165D" w:rsidP="0034165D">
      <w:pPr>
        <w:numPr>
          <w:ilvl w:val="0"/>
          <w:numId w:val="18"/>
        </w:numPr>
        <w:tabs>
          <w:tab w:val="left" w:pos="432"/>
        </w:tabs>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 xml:space="preserve">in capo alle banche e alle altre società finanziarie, </w:t>
      </w:r>
      <w:r w:rsidR="00B10F64" w:rsidRPr="003123A6">
        <w:rPr>
          <w:rFonts w:eastAsia="Times New Roman"/>
          <w:color w:val="000000"/>
          <w:sz w:val="24"/>
          <w:szCs w:val="24"/>
          <w:lang w:val="it-IT"/>
        </w:rPr>
        <w:t xml:space="preserve">l’integrale deducibilità </w:t>
      </w:r>
      <w:r w:rsidRPr="003123A6">
        <w:rPr>
          <w:rFonts w:eastAsia="Times New Roman"/>
          <w:color w:val="000000"/>
          <w:sz w:val="24"/>
          <w:szCs w:val="24"/>
          <w:lang w:val="it-IT"/>
        </w:rPr>
        <w:t>delle rettifiche e delle riprese di valore nette per dete</w:t>
      </w:r>
      <w:r w:rsidRPr="003123A6">
        <w:rPr>
          <w:rFonts w:eastAsia="Times New Roman"/>
          <w:color w:val="000000"/>
          <w:sz w:val="24"/>
          <w:szCs w:val="24"/>
          <w:lang w:val="it-IT"/>
        </w:rPr>
        <w:softHyphen/>
        <w:t>rioramento dei crediti, limitatamente a quelle riconducibili ai crediti verso la clientela iscritti in bilancio a tale titolo;</w:t>
      </w:r>
    </w:p>
    <w:p w:rsidR="0034165D" w:rsidRPr="003123A6" w:rsidRDefault="0034165D" w:rsidP="0034165D">
      <w:pPr>
        <w:numPr>
          <w:ilvl w:val="0"/>
          <w:numId w:val="18"/>
        </w:numPr>
        <w:tabs>
          <w:tab w:val="left" w:pos="432"/>
        </w:tabs>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 xml:space="preserve">in capo alle imprese di assicurazione, </w:t>
      </w:r>
      <w:r w:rsidR="00B10F64" w:rsidRPr="003123A6">
        <w:rPr>
          <w:rFonts w:eastAsia="Times New Roman"/>
          <w:color w:val="000000"/>
          <w:sz w:val="24"/>
          <w:szCs w:val="24"/>
          <w:lang w:val="it-IT"/>
        </w:rPr>
        <w:t xml:space="preserve">l’integrale deducibilità </w:t>
      </w:r>
      <w:r w:rsidRPr="003123A6">
        <w:rPr>
          <w:rFonts w:eastAsia="Times New Roman"/>
          <w:color w:val="000000"/>
          <w:sz w:val="24"/>
          <w:szCs w:val="24"/>
          <w:lang w:val="it-IT"/>
        </w:rPr>
        <w:t>delle perdite, delle svalutazioni e delle riprese di valore nette per deterioramento dei crediti, limitatamente a quelle riconducibili a crediti nei confronti degli assicurati iscritti in bilancio a tale titolo.</w:t>
      </w:r>
    </w:p>
    <w:p w:rsidR="00F3742C" w:rsidRPr="003123A6" w:rsidRDefault="00E54FB3" w:rsidP="00F3742C">
      <w:pPr>
        <w:spacing w:line="400" w:lineRule="atLeast"/>
        <w:jc w:val="both"/>
        <w:textAlignment w:val="baseline"/>
        <w:rPr>
          <w:rFonts w:eastAsia="Times New Roman"/>
          <w:b/>
          <w:i/>
          <w:color w:val="000000"/>
          <w:sz w:val="24"/>
          <w:szCs w:val="24"/>
          <w:lang w:val="it-IT"/>
        </w:rPr>
      </w:pPr>
      <w:r w:rsidRPr="003123A6">
        <w:rPr>
          <w:rFonts w:eastAsia="Times New Roman"/>
          <w:b/>
          <w:i/>
          <w:color w:val="000000"/>
          <w:sz w:val="24"/>
          <w:szCs w:val="24"/>
          <w:lang w:val="it-IT"/>
        </w:rPr>
        <w:t>4.</w:t>
      </w:r>
      <w:r w:rsidR="00F3742C" w:rsidRPr="003123A6">
        <w:rPr>
          <w:rFonts w:eastAsia="Times New Roman"/>
          <w:b/>
          <w:i/>
          <w:color w:val="000000"/>
          <w:sz w:val="24"/>
          <w:szCs w:val="24"/>
          <w:lang w:val="it-IT"/>
        </w:rPr>
        <w:t>2. Imposte dirette. Disciplina in capo al debitore</w:t>
      </w:r>
      <w:r w:rsidRPr="003123A6">
        <w:rPr>
          <w:rFonts w:eastAsia="Times New Roman"/>
          <w:b/>
          <w:i/>
          <w:color w:val="000000"/>
          <w:sz w:val="24"/>
          <w:szCs w:val="24"/>
          <w:lang w:val="it-IT"/>
        </w:rPr>
        <w:t>.</w:t>
      </w:r>
    </w:p>
    <w:p w:rsidR="00056DE6" w:rsidRPr="003123A6" w:rsidRDefault="00E54FB3" w:rsidP="00056DE6">
      <w:pPr>
        <w:spacing w:line="400" w:lineRule="atLeast"/>
        <w:jc w:val="both"/>
        <w:textAlignment w:val="baseline"/>
        <w:rPr>
          <w:rFonts w:eastAsia="Times New Roman"/>
          <w:b/>
          <w:i/>
          <w:color w:val="000000"/>
          <w:sz w:val="24"/>
          <w:szCs w:val="24"/>
          <w:lang w:val="it-IT"/>
        </w:rPr>
      </w:pPr>
      <w:r w:rsidRPr="003123A6">
        <w:rPr>
          <w:rFonts w:eastAsia="Times New Roman"/>
          <w:b/>
          <w:i/>
          <w:color w:val="000000"/>
          <w:sz w:val="24"/>
          <w:szCs w:val="24"/>
          <w:lang w:val="it-IT"/>
        </w:rPr>
        <w:t>4.</w:t>
      </w:r>
      <w:r w:rsidR="00056DE6" w:rsidRPr="003123A6">
        <w:rPr>
          <w:rFonts w:eastAsia="Times New Roman"/>
          <w:b/>
          <w:i/>
          <w:color w:val="000000"/>
          <w:sz w:val="24"/>
          <w:szCs w:val="24"/>
          <w:lang w:val="it-IT"/>
        </w:rPr>
        <w:t>2.1. IRPEF</w:t>
      </w:r>
      <w:r w:rsidRPr="003123A6">
        <w:rPr>
          <w:rFonts w:eastAsia="Times New Roman"/>
          <w:b/>
          <w:i/>
          <w:color w:val="000000"/>
          <w:sz w:val="24"/>
          <w:szCs w:val="24"/>
          <w:lang w:val="it-IT"/>
        </w:rPr>
        <w:t>.</w:t>
      </w:r>
    </w:p>
    <w:p w:rsidR="00056DE6" w:rsidRPr="003123A6" w:rsidRDefault="00064BE6" w:rsidP="00056DE6">
      <w:pPr>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I</w:t>
      </w:r>
      <w:r w:rsidR="00056DE6" w:rsidRPr="003123A6">
        <w:rPr>
          <w:rFonts w:eastAsia="Times New Roman"/>
          <w:color w:val="000000"/>
          <w:sz w:val="24"/>
          <w:szCs w:val="24"/>
          <w:lang w:val="it-IT"/>
        </w:rPr>
        <w:t xml:space="preserve">l concordato preventivo può essere </w:t>
      </w:r>
      <w:r w:rsidR="00A55A2E" w:rsidRPr="003123A6">
        <w:rPr>
          <w:rFonts w:eastAsia="Times New Roman"/>
          <w:color w:val="000000"/>
          <w:sz w:val="24"/>
          <w:szCs w:val="24"/>
          <w:lang w:val="it-IT"/>
        </w:rPr>
        <w:t xml:space="preserve">proposto </w:t>
      </w:r>
      <w:r w:rsidR="00056DE6" w:rsidRPr="003123A6">
        <w:rPr>
          <w:rFonts w:eastAsia="Times New Roman"/>
          <w:color w:val="000000"/>
          <w:sz w:val="24"/>
          <w:szCs w:val="24"/>
          <w:lang w:val="it-IT"/>
        </w:rPr>
        <w:t xml:space="preserve">anche da contribuenti </w:t>
      </w:r>
      <w:r w:rsidRPr="003123A6">
        <w:rPr>
          <w:rFonts w:eastAsia="Times New Roman"/>
          <w:color w:val="000000"/>
          <w:sz w:val="24"/>
          <w:szCs w:val="24"/>
          <w:lang w:val="it-IT"/>
        </w:rPr>
        <w:t xml:space="preserve">soggetti ad IRPEF </w:t>
      </w:r>
      <w:r w:rsidR="00056DE6" w:rsidRPr="003123A6">
        <w:rPr>
          <w:rFonts w:eastAsia="Times New Roman"/>
          <w:color w:val="000000"/>
          <w:sz w:val="24"/>
          <w:szCs w:val="24"/>
          <w:lang w:val="it-IT"/>
        </w:rPr>
        <w:t>(imprese individuali, s.n.c. e s.a.s.)</w:t>
      </w:r>
      <w:r w:rsidR="00A55A2E" w:rsidRPr="003123A6">
        <w:rPr>
          <w:rFonts w:eastAsia="Times New Roman"/>
          <w:color w:val="000000"/>
          <w:sz w:val="24"/>
          <w:szCs w:val="24"/>
          <w:lang w:val="it-IT"/>
        </w:rPr>
        <w:t>; in tal</w:t>
      </w:r>
      <w:r w:rsidRPr="003123A6">
        <w:rPr>
          <w:rFonts w:eastAsia="Times New Roman"/>
          <w:color w:val="000000"/>
          <w:sz w:val="24"/>
          <w:szCs w:val="24"/>
          <w:lang w:val="it-IT"/>
        </w:rPr>
        <w:t>i</w:t>
      </w:r>
      <w:r w:rsidR="00A55A2E" w:rsidRPr="003123A6">
        <w:rPr>
          <w:rFonts w:eastAsia="Times New Roman"/>
          <w:color w:val="000000"/>
          <w:sz w:val="24"/>
          <w:szCs w:val="24"/>
          <w:lang w:val="it-IT"/>
        </w:rPr>
        <w:t xml:space="preserve"> ipotesi, </w:t>
      </w:r>
      <w:r w:rsidR="00056DE6" w:rsidRPr="003123A6">
        <w:rPr>
          <w:rFonts w:eastAsia="Times New Roman"/>
          <w:color w:val="000000"/>
          <w:sz w:val="24"/>
          <w:szCs w:val="24"/>
          <w:lang w:val="it-IT"/>
        </w:rPr>
        <w:t>il definitivo pagamento dei creditori</w:t>
      </w:r>
      <w:r w:rsidR="00A55A2E" w:rsidRPr="003123A6">
        <w:rPr>
          <w:rFonts w:eastAsia="Times New Roman"/>
          <w:color w:val="000000"/>
          <w:sz w:val="24"/>
          <w:szCs w:val="24"/>
          <w:lang w:val="it-IT"/>
        </w:rPr>
        <w:t>,</w:t>
      </w:r>
      <w:r w:rsidR="00056DE6" w:rsidRPr="003123A6">
        <w:rPr>
          <w:rFonts w:eastAsia="Times New Roman"/>
          <w:color w:val="000000"/>
          <w:sz w:val="24"/>
          <w:szCs w:val="24"/>
          <w:lang w:val="it-IT"/>
        </w:rPr>
        <w:t xml:space="preserve"> in misura non integrale</w:t>
      </w:r>
      <w:r w:rsidR="00A55A2E" w:rsidRPr="003123A6">
        <w:rPr>
          <w:rFonts w:eastAsia="Times New Roman"/>
          <w:color w:val="000000"/>
          <w:sz w:val="24"/>
          <w:szCs w:val="24"/>
          <w:lang w:val="it-IT"/>
        </w:rPr>
        <w:t>,</w:t>
      </w:r>
      <w:r w:rsidR="00056DE6" w:rsidRPr="003123A6">
        <w:rPr>
          <w:rFonts w:eastAsia="Times New Roman"/>
          <w:color w:val="000000"/>
          <w:sz w:val="24"/>
          <w:szCs w:val="24"/>
          <w:lang w:val="it-IT"/>
        </w:rPr>
        <w:t xml:space="preserve"> non determina componenti positivi</w:t>
      </w:r>
      <w:r w:rsidR="00B10F64" w:rsidRPr="003123A6">
        <w:rPr>
          <w:rFonts w:eastAsia="Times New Roman"/>
          <w:color w:val="000000"/>
          <w:sz w:val="24"/>
          <w:szCs w:val="24"/>
          <w:lang w:val="it-IT"/>
        </w:rPr>
        <w:t>,</w:t>
      </w:r>
      <w:r w:rsidR="00056DE6" w:rsidRPr="003123A6">
        <w:rPr>
          <w:rFonts w:eastAsia="Times New Roman"/>
          <w:color w:val="000000"/>
          <w:sz w:val="24"/>
          <w:szCs w:val="24"/>
          <w:lang w:val="it-IT"/>
        </w:rPr>
        <w:t xml:space="preserve"> rilevanti ai fini della determinazione del reddito d</w:t>
      </w:r>
      <w:r w:rsidR="00F77224" w:rsidRPr="003123A6">
        <w:rPr>
          <w:rFonts w:eastAsia="Times New Roman"/>
          <w:color w:val="000000"/>
          <w:sz w:val="24"/>
          <w:szCs w:val="24"/>
          <w:lang w:val="it-IT"/>
        </w:rPr>
        <w:t>’</w:t>
      </w:r>
      <w:r w:rsidR="00056DE6" w:rsidRPr="003123A6">
        <w:rPr>
          <w:rFonts w:eastAsia="Times New Roman"/>
          <w:color w:val="000000"/>
          <w:sz w:val="24"/>
          <w:szCs w:val="24"/>
          <w:lang w:val="it-IT"/>
        </w:rPr>
        <w:t xml:space="preserve">impresa del debitore, </w:t>
      </w:r>
      <w:r w:rsidR="00A55A2E" w:rsidRPr="003123A6">
        <w:rPr>
          <w:rFonts w:eastAsia="Times New Roman"/>
          <w:color w:val="000000"/>
          <w:sz w:val="24"/>
          <w:szCs w:val="24"/>
          <w:lang w:val="it-IT"/>
        </w:rPr>
        <w:t xml:space="preserve">a condizione che </w:t>
      </w:r>
      <w:r w:rsidR="00056DE6" w:rsidRPr="003123A6">
        <w:rPr>
          <w:rFonts w:eastAsia="Times New Roman"/>
          <w:color w:val="000000"/>
          <w:sz w:val="24"/>
          <w:szCs w:val="24"/>
          <w:lang w:val="it-IT"/>
        </w:rPr>
        <w:t>la sopravvenienza attiva deriv</w:t>
      </w:r>
      <w:r w:rsidR="00A55A2E" w:rsidRPr="003123A6">
        <w:rPr>
          <w:rFonts w:eastAsia="Times New Roman"/>
          <w:color w:val="000000"/>
          <w:sz w:val="24"/>
          <w:szCs w:val="24"/>
          <w:lang w:val="it-IT"/>
        </w:rPr>
        <w:t>i</w:t>
      </w:r>
      <w:r w:rsidR="00056DE6" w:rsidRPr="003123A6">
        <w:rPr>
          <w:rFonts w:eastAsia="Times New Roman"/>
          <w:color w:val="000000"/>
          <w:sz w:val="24"/>
          <w:szCs w:val="24"/>
          <w:lang w:val="it-IT"/>
        </w:rPr>
        <w:t xml:space="preserve"> da un concor</w:t>
      </w:r>
      <w:r w:rsidR="00056DE6" w:rsidRPr="003123A6">
        <w:rPr>
          <w:rFonts w:eastAsia="Times New Roman"/>
          <w:color w:val="000000"/>
          <w:sz w:val="24"/>
          <w:szCs w:val="24"/>
          <w:lang w:val="it-IT"/>
        </w:rPr>
        <w:softHyphen/>
        <w:t>dato preventivo liquidatorio (art. 88, comma 4-</w:t>
      </w:r>
      <w:r w:rsidR="00056DE6" w:rsidRPr="003123A6">
        <w:rPr>
          <w:rFonts w:eastAsia="Times New Roman"/>
          <w:i/>
          <w:color w:val="000000"/>
          <w:sz w:val="24"/>
          <w:szCs w:val="24"/>
          <w:lang w:val="it-IT"/>
        </w:rPr>
        <w:t>ter</w:t>
      </w:r>
      <w:r w:rsidR="00056DE6" w:rsidRPr="003123A6">
        <w:rPr>
          <w:rFonts w:eastAsia="Times New Roman"/>
          <w:color w:val="000000"/>
          <w:sz w:val="24"/>
          <w:szCs w:val="24"/>
          <w:lang w:val="it-IT"/>
        </w:rPr>
        <w:t>, del T.U.I.R.).</w:t>
      </w:r>
    </w:p>
    <w:p w:rsidR="00056DE6" w:rsidRPr="003123A6" w:rsidRDefault="00056DE6" w:rsidP="00056DE6">
      <w:pPr>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Nel caso di concordato preventivo con continuità aziendale e nell</w:t>
      </w:r>
      <w:r w:rsidR="00F77224" w:rsidRPr="003123A6">
        <w:rPr>
          <w:rFonts w:eastAsia="Times New Roman"/>
          <w:color w:val="000000"/>
          <w:sz w:val="24"/>
          <w:szCs w:val="24"/>
          <w:lang w:val="it-IT"/>
        </w:rPr>
        <w:t>’</w:t>
      </w:r>
      <w:r w:rsidRPr="003123A6">
        <w:rPr>
          <w:rFonts w:eastAsia="Times New Roman"/>
          <w:color w:val="000000"/>
          <w:sz w:val="24"/>
          <w:szCs w:val="24"/>
          <w:lang w:val="it-IT"/>
        </w:rPr>
        <w:t>ipotesi di realizzo di sopravvenienze attive contabili, si applica l</w:t>
      </w:r>
      <w:r w:rsidR="00F77224" w:rsidRPr="003123A6">
        <w:rPr>
          <w:rFonts w:eastAsia="Times New Roman"/>
          <w:color w:val="000000"/>
          <w:sz w:val="24"/>
          <w:szCs w:val="24"/>
          <w:lang w:val="it-IT"/>
        </w:rPr>
        <w:t>’</w:t>
      </w:r>
      <w:r w:rsidRPr="003123A6">
        <w:rPr>
          <w:rFonts w:eastAsia="Times New Roman"/>
          <w:color w:val="000000"/>
          <w:sz w:val="24"/>
          <w:szCs w:val="24"/>
          <w:lang w:val="it-IT"/>
        </w:rPr>
        <w:t>art. 88, comma 4-</w:t>
      </w:r>
      <w:r w:rsidRPr="003123A6">
        <w:rPr>
          <w:rFonts w:eastAsia="Times New Roman"/>
          <w:i/>
          <w:color w:val="000000"/>
          <w:sz w:val="24"/>
          <w:szCs w:val="24"/>
          <w:lang w:val="it-IT"/>
        </w:rPr>
        <w:t>ter</w:t>
      </w:r>
      <w:r w:rsidRPr="003123A6">
        <w:rPr>
          <w:rFonts w:eastAsia="Times New Roman"/>
          <w:color w:val="000000"/>
          <w:sz w:val="24"/>
          <w:szCs w:val="24"/>
          <w:lang w:val="it-IT"/>
        </w:rPr>
        <w:t>, del T.U.I.R., ma non la disciplina degli interessi passi</w:t>
      </w:r>
      <w:r w:rsidRPr="003123A6">
        <w:rPr>
          <w:rFonts w:eastAsia="Times New Roman"/>
          <w:color w:val="000000"/>
          <w:sz w:val="24"/>
          <w:szCs w:val="24"/>
          <w:lang w:val="it-IT"/>
        </w:rPr>
        <w:softHyphen/>
        <w:t>vi di cui all</w:t>
      </w:r>
      <w:r w:rsidR="00F77224" w:rsidRPr="003123A6">
        <w:rPr>
          <w:rFonts w:eastAsia="Times New Roman"/>
          <w:color w:val="000000"/>
          <w:sz w:val="24"/>
          <w:szCs w:val="24"/>
          <w:lang w:val="it-IT"/>
        </w:rPr>
        <w:t>’</w:t>
      </w:r>
      <w:r w:rsidRPr="003123A6">
        <w:rPr>
          <w:rFonts w:eastAsia="Times New Roman"/>
          <w:color w:val="000000"/>
          <w:sz w:val="24"/>
          <w:szCs w:val="24"/>
          <w:lang w:val="it-IT"/>
        </w:rPr>
        <w:t xml:space="preserve">art. 96, comma 4, del T.U.I.R., né quella </w:t>
      </w:r>
      <w:r w:rsidRPr="003123A6">
        <w:rPr>
          <w:rFonts w:eastAsia="Times New Roman"/>
          <w:color w:val="000000"/>
          <w:sz w:val="24"/>
          <w:szCs w:val="24"/>
          <w:lang w:val="it-IT"/>
        </w:rPr>
        <w:lastRenderedPageBreak/>
        <w:t>delle eccedenze pregresse riportabili prevista dall</w:t>
      </w:r>
      <w:r w:rsidR="00F77224" w:rsidRPr="003123A6">
        <w:rPr>
          <w:rFonts w:eastAsia="Times New Roman"/>
          <w:color w:val="000000"/>
          <w:sz w:val="24"/>
          <w:szCs w:val="24"/>
          <w:lang w:val="it-IT"/>
        </w:rPr>
        <w:t>’</w:t>
      </w:r>
      <w:r w:rsidRPr="003123A6">
        <w:rPr>
          <w:rFonts w:eastAsia="Times New Roman"/>
          <w:color w:val="000000"/>
          <w:sz w:val="24"/>
          <w:szCs w:val="24"/>
          <w:lang w:val="it-IT"/>
        </w:rPr>
        <w:t xml:space="preserve">art. 84 del T.U.I.R., salvo il caso di quelle prodotte in un momento in cui il debitore </w:t>
      </w:r>
      <w:r w:rsidR="00B10F64" w:rsidRPr="003123A6">
        <w:rPr>
          <w:rFonts w:eastAsia="Times New Roman"/>
          <w:color w:val="000000"/>
          <w:sz w:val="24"/>
          <w:szCs w:val="24"/>
          <w:lang w:val="it-IT"/>
        </w:rPr>
        <w:t xml:space="preserve">esercitava l’attività d’impresa </w:t>
      </w:r>
      <w:r w:rsidRPr="003123A6">
        <w:rPr>
          <w:rFonts w:eastAsia="Times New Roman"/>
          <w:color w:val="000000"/>
          <w:sz w:val="24"/>
          <w:szCs w:val="24"/>
          <w:lang w:val="it-IT"/>
        </w:rPr>
        <w:t xml:space="preserve">in forma di società di capitali </w:t>
      </w:r>
      <w:r w:rsidR="00B10F64" w:rsidRPr="003123A6">
        <w:rPr>
          <w:rFonts w:eastAsia="Times New Roman"/>
          <w:color w:val="000000"/>
          <w:sz w:val="24"/>
          <w:szCs w:val="24"/>
          <w:lang w:val="it-IT"/>
        </w:rPr>
        <w:t>che</w:t>
      </w:r>
      <w:r w:rsidRPr="003123A6">
        <w:rPr>
          <w:rFonts w:eastAsia="Times New Roman"/>
          <w:color w:val="000000"/>
          <w:sz w:val="24"/>
          <w:szCs w:val="24"/>
          <w:lang w:val="it-IT"/>
        </w:rPr>
        <w:t xml:space="preserve"> sia</w:t>
      </w:r>
      <w:r w:rsidR="00B10F64" w:rsidRPr="003123A6">
        <w:rPr>
          <w:rFonts w:eastAsia="Times New Roman"/>
          <w:color w:val="000000"/>
          <w:sz w:val="24"/>
          <w:szCs w:val="24"/>
          <w:lang w:val="it-IT"/>
        </w:rPr>
        <w:t xml:space="preserve"> stata</w:t>
      </w:r>
      <w:r w:rsidRPr="003123A6">
        <w:rPr>
          <w:rFonts w:eastAsia="Times New Roman"/>
          <w:color w:val="000000"/>
          <w:sz w:val="24"/>
          <w:szCs w:val="24"/>
          <w:lang w:val="it-IT"/>
        </w:rPr>
        <w:t>, poi, trasformat</w:t>
      </w:r>
      <w:r w:rsidR="00B10F64" w:rsidRPr="003123A6">
        <w:rPr>
          <w:rFonts w:eastAsia="Times New Roman"/>
          <w:color w:val="000000"/>
          <w:sz w:val="24"/>
          <w:szCs w:val="24"/>
          <w:lang w:val="it-IT"/>
        </w:rPr>
        <w:t>a</w:t>
      </w:r>
      <w:r w:rsidRPr="003123A6">
        <w:rPr>
          <w:rFonts w:eastAsia="Times New Roman"/>
          <w:color w:val="000000"/>
          <w:sz w:val="24"/>
          <w:szCs w:val="24"/>
          <w:lang w:val="it-IT"/>
        </w:rPr>
        <w:t xml:space="preserve"> in s.n.c. o s.a.s.</w:t>
      </w:r>
      <w:r w:rsidR="00064BE6" w:rsidRPr="003123A6">
        <w:rPr>
          <w:rFonts w:eastAsia="Times New Roman"/>
          <w:color w:val="000000"/>
          <w:sz w:val="24"/>
          <w:szCs w:val="24"/>
          <w:lang w:val="it-IT"/>
        </w:rPr>
        <w:t xml:space="preserve"> I</w:t>
      </w:r>
      <w:r w:rsidRPr="003123A6">
        <w:rPr>
          <w:rFonts w:eastAsia="Times New Roman"/>
          <w:color w:val="000000"/>
          <w:sz w:val="24"/>
          <w:szCs w:val="24"/>
          <w:lang w:val="it-IT"/>
        </w:rPr>
        <w:t xml:space="preserve">n altri termini, </w:t>
      </w:r>
      <w:r w:rsidR="00064BE6" w:rsidRPr="003123A6">
        <w:rPr>
          <w:rFonts w:eastAsia="Times New Roman"/>
          <w:color w:val="000000"/>
          <w:sz w:val="24"/>
          <w:szCs w:val="24"/>
          <w:lang w:val="it-IT"/>
        </w:rPr>
        <w:t xml:space="preserve">le imprese individuali e </w:t>
      </w:r>
      <w:r w:rsidRPr="003123A6">
        <w:rPr>
          <w:rFonts w:eastAsia="Times New Roman"/>
          <w:color w:val="000000"/>
          <w:sz w:val="24"/>
          <w:szCs w:val="24"/>
          <w:lang w:val="it-IT"/>
        </w:rPr>
        <w:t>l</w:t>
      </w:r>
      <w:r w:rsidR="00064BE6" w:rsidRPr="003123A6">
        <w:rPr>
          <w:rFonts w:eastAsia="Times New Roman"/>
          <w:color w:val="000000"/>
          <w:sz w:val="24"/>
          <w:szCs w:val="24"/>
          <w:lang w:val="it-IT"/>
        </w:rPr>
        <w:t>e</w:t>
      </w:r>
      <w:r w:rsidRPr="003123A6">
        <w:rPr>
          <w:rFonts w:eastAsia="Times New Roman"/>
          <w:color w:val="000000"/>
          <w:sz w:val="24"/>
          <w:szCs w:val="24"/>
          <w:lang w:val="it-IT"/>
        </w:rPr>
        <w:t xml:space="preserve"> società di persone – soggett</w:t>
      </w:r>
      <w:r w:rsidR="00064BE6" w:rsidRPr="003123A6">
        <w:rPr>
          <w:rFonts w:eastAsia="Times New Roman"/>
          <w:color w:val="000000"/>
          <w:sz w:val="24"/>
          <w:szCs w:val="24"/>
          <w:lang w:val="it-IT"/>
        </w:rPr>
        <w:t>e</w:t>
      </w:r>
      <w:r w:rsidRPr="003123A6">
        <w:rPr>
          <w:rFonts w:eastAsia="Times New Roman"/>
          <w:color w:val="000000"/>
          <w:sz w:val="24"/>
          <w:szCs w:val="24"/>
          <w:lang w:val="it-IT"/>
        </w:rPr>
        <w:t xml:space="preserve"> al principio di imputazione ai soci delle perdite per trasparenza (artt. 5 e 8, comma 2, del T.U.I.R.) e alla disciplina degli interessi passivi stabilita dall</w:t>
      </w:r>
      <w:r w:rsidR="00F77224" w:rsidRPr="003123A6">
        <w:rPr>
          <w:rFonts w:eastAsia="Times New Roman"/>
          <w:color w:val="000000"/>
          <w:sz w:val="24"/>
          <w:szCs w:val="24"/>
          <w:lang w:val="it-IT"/>
        </w:rPr>
        <w:t>’</w:t>
      </w:r>
      <w:r w:rsidRPr="003123A6">
        <w:rPr>
          <w:rFonts w:eastAsia="Times New Roman"/>
          <w:color w:val="000000"/>
          <w:sz w:val="24"/>
          <w:szCs w:val="24"/>
          <w:lang w:val="it-IT"/>
        </w:rPr>
        <w:t>art. 61 del T.U.I.R. –</w:t>
      </w:r>
      <w:r w:rsidR="00064BE6" w:rsidRPr="003123A6">
        <w:rPr>
          <w:rFonts w:eastAsia="Times New Roman"/>
          <w:color w:val="000000"/>
          <w:sz w:val="24"/>
          <w:szCs w:val="24"/>
          <w:lang w:val="it-IT"/>
        </w:rPr>
        <w:t xml:space="preserve"> </w:t>
      </w:r>
      <w:r w:rsidRPr="003123A6">
        <w:rPr>
          <w:rFonts w:eastAsia="Times New Roman"/>
          <w:color w:val="000000"/>
          <w:sz w:val="24"/>
          <w:szCs w:val="24"/>
          <w:lang w:val="it-IT"/>
        </w:rPr>
        <w:t>non dispo</w:t>
      </w:r>
      <w:r w:rsidR="00064BE6" w:rsidRPr="003123A6">
        <w:rPr>
          <w:rFonts w:eastAsia="Times New Roman"/>
          <w:color w:val="000000"/>
          <w:sz w:val="24"/>
          <w:szCs w:val="24"/>
          <w:lang w:val="it-IT"/>
        </w:rPr>
        <w:t>ngono normalmente</w:t>
      </w:r>
      <w:r w:rsidRPr="003123A6">
        <w:rPr>
          <w:rFonts w:eastAsia="Times New Roman"/>
          <w:color w:val="000000"/>
          <w:sz w:val="24"/>
          <w:szCs w:val="24"/>
          <w:lang w:val="it-IT"/>
        </w:rPr>
        <w:t xml:space="preserve"> di perdite di cui all</w:t>
      </w:r>
      <w:r w:rsidR="00F77224" w:rsidRPr="003123A6">
        <w:rPr>
          <w:rFonts w:eastAsia="Times New Roman"/>
          <w:color w:val="000000"/>
          <w:sz w:val="24"/>
          <w:szCs w:val="24"/>
          <w:lang w:val="it-IT"/>
        </w:rPr>
        <w:t>’</w:t>
      </w:r>
      <w:r w:rsidRPr="003123A6">
        <w:rPr>
          <w:rFonts w:eastAsia="Times New Roman"/>
          <w:color w:val="000000"/>
          <w:sz w:val="24"/>
          <w:szCs w:val="24"/>
          <w:lang w:val="it-IT"/>
        </w:rPr>
        <w:t>art. 84 del T.U.I.R., né degli interessi passivi regolati dall</w:t>
      </w:r>
      <w:r w:rsidR="00F77224" w:rsidRPr="003123A6">
        <w:rPr>
          <w:rFonts w:eastAsia="Times New Roman"/>
          <w:color w:val="000000"/>
          <w:sz w:val="24"/>
          <w:szCs w:val="24"/>
          <w:lang w:val="it-IT"/>
        </w:rPr>
        <w:t>’</w:t>
      </w:r>
      <w:r w:rsidRPr="003123A6">
        <w:rPr>
          <w:rFonts w:eastAsia="Times New Roman"/>
          <w:color w:val="000000"/>
          <w:sz w:val="24"/>
          <w:szCs w:val="24"/>
          <w:lang w:val="it-IT"/>
        </w:rPr>
        <w:t>art. 96 del T.U.I.R., con l</w:t>
      </w:r>
      <w:r w:rsidR="00F77224" w:rsidRPr="003123A6">
        <w:rPr>
          <w:rFonts w:eastAsia="Times New Roman"/>
          <w:color w:val="000000"/>
          <w:sz w:val="24"/>
          <w:szCs w:val="24"/>
          <w:lang w:val="it-IT"/>
        </w:rPr>
        <w:t>’</w:t>
      </w:r>
      <w:r w:rsidRPr="003123A6">
        <w:rPr>
          <w:rFonts w:eastAsia="Times New Roman"/>
          <w:color w:val="000000"/>
          <w:sz w:val="24"/>
          <w:szCs w:val="24"/>
          <w:lang w:val="it-IT"/>
        </w:rPr>
        <w:t>effetto che benefic</w:t>
      </w:r>
      <w:r w:rsidR="00B10F64" w:rsidRPr="003123A6">
        <w:rPr>
          <w:rFonts w:eastAsia="Times New Roman"/>
          <w:color w:val="000000"/>
          <w:sz w:val="24"/>
          <w:szCs w:val="24"/>
          <w:lang w:val="it-IT"/>
        </w:rPr>
        <w:t>iano</w:t>
      </w:r>
      <w:r w:rsidRPr="003123A6">
        <w:rPr>
          <w:rFonts w:eastAsia="Times New Roman"/>
          <w:color w:val="000000"/>
          <w:sz w:val="24"/>
          <w:szCs w:val="24"/>
          <w:lang w:val="it-IT"/>
        </w:rPr>
        <w:t xml:space="preserve"> dell</w:t>
      </w:r>
      <w:r w:rsidR="00F77224" w:rsidRPr="003123A6">
        <w:rPr>
          <w:rFonts w:eastAsia="Times New Roman"/>
          <w:color w:val="000000"/>
          <w:sz w:val="24"/>
          <w:szCs w:val="24"/>
          <w:lang w:val="it-IT"/>
        </w:rPr>
        <w:t>’</w:t>
      </w:r>
      <w:r w:rsidRPr="003123A6">
        <w:rPr>
          <w:rFonts w:eastAsia="Times New Roman"/>
          <w:color w:val="000000"/>
          <w:sz w:val="24"/>
          <w:szCs w:val="24"/>
          <w:lang w:val="it-IT"/>
        </w:rPr>
        <w:t xml:space="preserve">integrale esclusione da imposizione delle sopravvenienze attive da riduzione dei debiti, e i </w:t>
      </w:r>
      <w:r w:rsidR="00B10F64" w:rsidRPr="003123A6">
        <w:rPr>
          <w:rFonts w:eastAsia="Times New Roman"/>
          <w:color w:val="000000"/>
          <w:sz w:val="24"/>
          <w:szCs w:val="24"/>
          <w:lang w:val="it-IT"/>
        </w:rPr>
        <w:t xml:space="preserve">possono </w:t>
      </w:r>
      <w:r w:rsidRPr="003123A6">
        <w:rPr>
          <w:rFonts w:eastAsia="Times New Roman"/>
          <w:color w:val="000000"/>
          <w:sz w:val="24"/>
          <w:szCs w:val="24"/>
          <w:lang w:val="it-IT"/>
        </w:rPr>
        <w:t>utilizzare le perdite riportabili dalla stessa attribuite loro in base al predetto principio di trasparenza.</w:t>
      </w:r>
    </w:p>
    <w:p w:rsidR="00F3742C" w:rsidRPr="003123A6" w:rsidRDefault="004E2D25" w:rsidP="00F3742C">
      <w:pPr>
        <w:spacing w:line="400" w:lineRule="atLeast"/>
        <w:jc w:val="both"/>
        <w:textAlignment w:val="baseline"/>
        <w:rPr>
          <w:rFonts w:eastAsia="Times New Roman"/>
          <w:b/>
          <w:i/>
          <w:color w:val="000000"/>
          <w:sz w:val="24"/>
          <w:szCs w:val="24"/>
          <w:lang w:val="it-IT"/>
        </w:rPr>
      </w:pPr>
      <w:r w:rsidRPr="003123A6">
        <w:rPr>
          <w:rFonts w:eastAsia="Times New Roman"/>
          <w:b/>
          <w:i/>
          <w:color w:val="000000"/>
          <w:sz w:val="24"/>
          <w:szCs w:val="24"/>
          <w:lang w:val="it-IT"/>
        </w:rPr>
        <w:t>4.</w:t>
      </w:r>
      <w:r w:rsidR="00F3742C" w:rsidRPr="003123A6">
        <w:rPr>
          <w:rFonts w:eastAsia="Times New Roman"/>
          <w:b/>
          <w:i/>
          <w:color w:val="000000"/>
          <w:sz w:val="24"/>
          <w:szCs w:val="24"/>
          <w:lang w:val="it-IT"/>
        </w:rPr>
        <w:t>2.</w:t>
      </w:r>
      <w:r w:rsidR="00056DE6" w:rsidRPr="003123A6">
        <w:rPr>
          <w:rFonts w:eastAsia="Times New Roman"/>
          <w:b/>
          <w:i/>
          <w:color w:val="000000"/>
          <w:sz w:val="24"/>
          <w:szCs w:val="24"/>
          <w:lang w:val="it-IT"/>
        </w:rPr>
        <w:t>2</w:t>
      </w:r>
      <w:r w:rsidR="00F3742C" w:rsidRPr="003123A6">
        <w:rPr>
          <w:rFonts w:eastAsia="Times New Roman"/>
          <w:b/>
          <w:i/>
          <w:color w:val="000000"/>
          <w:sz w:val="24"/>
          <w:szCs w:val="24"/>
          <w:lang w:val="it-IT"/>
        </w:rPr>
        <w:t>. IRES</w:t>
      </w:r>
      <w:r w:rsidRPr="003123A6">
        <w:rPr>
          <w:rFonts w:eastAsia="Times New Roman"/>
          <w:b/>
          <w:i/>
          <w:color w:val="000000"/>
          <w:sz w:val="24"/>
          <w:szCs w:val="24"/>
          <w:lang w:val="it-IT"/>
        </w:rPr>
        <w:t>.</w:t>
      </w:r>
    </w:p>
    <w:p w:rsidR="007B791F" w:rsidRPr="003123A6" w:rsidRDefault="004E2D25" w:rsidP="007B791F">
      <w:pPr>
        <w:spacing w:line="400" w:lineRule="atLeast"/>
        <w:jc w:val="both"/>
        <w:textAlignment w:val="baseline"/>
        <w:rPr>
          <w:rFonts w:eastAsia="Times New Roman"/>
          <w:b/>
          <w:i/>
          <w:color w:val="000000"/>
          <w:sz w:val="24"/>
          <w:szCs w:val="24"/>
          <w:lang w:val="it-IT"/>
        </w:rPr>
      </w:pPr>
      <w:r w:rsidRPr="003123A6">
        <w:rPr>
          <w:rFonts w:eastAsia="Times New Roman"/>
          <w:b/>
          <w:i/>
          <w:color w:val="000000"/>
          <w:sz w:val="24"/>
          <w:szCs w:val="24"/>
          <w:lang w:val="it-IT"/>
        </w:rPr>
        <w:t>4.</w:t>
      </w:r>
      <w:r w:rsidR="00F3742C" w:rsidRPr="003123A6">
        <w:rPr>
          <w:rFonts w:eastAsia="Times New Roman"/>
          <w:b/>
          <w:i/>
          <w:color w:val="000000"/>
          <w:sz w:val="24"/>
          <w:szCs w:val="24"/>
          <w:lang w:val="it-IT"/>
        </w:rPr>
        <w:t>2.</w:t>
      </w:r>
      <w:r w:rsidR="00056DE6" w:rsidRPr="003123A6">
        <w:rPr>
          <w:rFonts w:eastAsia="Times New Roman"/>
          <w:b/>
          <w:i/>
          <w:color w:val="000000"/>
          <w:sz w:val="24"/>
          <w:szCs w:val="24"/>
          <w:lang w:val="it-IT"/>
        </w:rPr>
        <w:t>2</w:t>
      </w:r>
      <w:r w:rsidR="00F3742C" w:rsidRPr="003123A6">
        <w:rPr>
          <w:rFonts w:eastAsia="Times New Roman"/>
          <w:b/>
          <w:i/>
          <w:color w:val="000000"/>
          <w:sz w:val="24"/>
          <w:szCs w:val="24"/>
          <w:lang w:val="it-IT"/>
        </w:rPr>
        <w:t xml:space="preserve">.1. </w:t>
      </w:r>
      <w:r w:rsidR="007B791F" w:rsidRPr="003123A6">
        <w:rPr>
          <w:rFonts w:eastAsia="Times New Roman"/>
          <w:b/>
          <w:i/>
          <w:color w:val="000000"/>
          <w:sz w:val="24"/>
          <w:szCs w:val="24"/>
          <w:lang w:val="it-IT"/>
        </w:rPr>
        <w:t>Sopravvenienze attive</w:t>
      </w:r>
      <w:r w:rsidRPr="003123A6">
        <w:rPr>
          <w:rFonts w:eastAsia="Times New Roman"/>
          <w:b/>
          <w:i/>
          <w:color w:val="000000"/>
          <w:sz w:val="24"/>
          <w:szCs w:val="24"/>
          <w:lang w:val="it-IT"/>
        </w:rPr>
        <w:t>.</w:t>
      </w:r>
    </w:p>
    <w:p w:rsidR="007B791F" w:rsidRPr="003123A6" w:rsidRDefault="007B791F" w:rsidP="007B791F">
      <w:pPr>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 xml:space="preserve">Il definitivo pagamento dei creditori, in misura non integrale, non </w:t>
      </w:r>
      <w:r w:rsidR="00D33944" w:rsidRPr="003123A6">
        <w:rPr>
          <w:rFonts w:eastAsia="Times New Roman"/>
          <w:color w:val="000000"/>
          <w:sz w:val="24"/>
          <w:szCs w:val="24"/>
          <w:lang w:val="it-IT"/>
        </w:rPr>
        <w:t xml:space="preserve">origina </w:t>
      </w:r>
      <w:r w:rsidRPr="003123A6">
        <w:rPr>
          <w:rFonts w:eastAsia="Times New Roman"/>
          <w:color w:val="000000"/>
          <w:sz w:val="24"/>
          <w:szCs w:val="24"/>
          <w:lang w:val="it-IT"/>
        </w:rPr>
        <w:t>componenti positivi rilevanti ai fini della determinazione del reddito d</w:t>
      </w:r>
      <w:r w:rsidR="00F77224" w:rsidRPr="003123A6">
        <w:rPr>
          <w:rFonts w:eastAsia="Times New Roman"/>
          <w:color w:val="000000"/>
          <w:sz w:val="24"/>
          <w:szCs w:val="24"/>
          <w:lang w:val="it-IT"/>
        </w:rPr>
        <w:t>’</w:t>
      </w:r>
      <w:r w:rsidRPr="003123A6">
        <w:rPr>
          <w:rFonts w:eastAsia="Times New Roman"/>
          <w:color w:val="000000"/>
          <w:sz w:val="24"/>
          <w:szCs w:val="24"/>
          <w:lang w:val="it-IT"/>
        </w:rPr>
        <w:t>impresa del debitore, se la sopravvenienza attiva deriva da un concor</w:t>
      </w:r>
      <w:r w:rsidRPr="003123A6">
        <w:rPr>
          <w:rFonts w:eastAsia="Times New Roman"/>
          <w:color w:val="000000"/>
          <w:sz w:val="24"/>
          <w:szCs w:val="24"/>
          <w:lang w:val="it-IT"/>
        </w:rPr>
        <w:softHyphen/>
        <w:t>dato preventivo liquidatorio (art. 88</w:t>
      </w:r>
      <w:r w:rsidR="000E1B50" w:rsidRPr="003123A6">
        <w:rPr>
          <w:rFonts w:eastAsia="Times New Roman"/>
          <w:color w:val="000000"/>
          <w:sz w:val="24"/>
          <w:szCs w:val="24"/>
          <w:lang w:val="it-IT"/>
        </w:rPr>
        <w:t>,</w:t>
      </w:r>
      <w:r w:rsidRPr="003123A6">
        <w:rPr>
          <w:rFonts w:eastAsia="Times New Roman"/>
          <w:color w:val="000000"/>
          <w:sz w:val="24"/>
          <w:szCs w:val="24"/>
          <w:lang w:val="it-IT"/>
        </w:rPr>
        <w:t xml:space="preserve"> </w:t>
      </w:r>
      <w:r w:rsidR="00C31BCB" w:rsidRPr="003123A6">
        <w:rPr>
          <w:rFonts w:eastAsia="Times New Roman"/>
          <w:color w:val="000000"/>
          <w:sz w:val="24"/>
          <w:szCs w:val="24"/>
          <w:lang w:val="it-IT"/>
        </w:rPr>
        <w:t>comma</w:t>
      </w:r>
      <w:r w:rsidRPr="003123A6">
        <w:rPr>
          <w:rFonts w:eastAsia="Times New Roman"/>
          <w:color w:val="000000"/>
          <w:sz w:val="24"/>
          <w:szCs w:val="24"/>
          <w:lang w:val="it-IT"/>
        </w:rPr>
        <w:t xml:space="preserve"> 4-</w:t>
      </w:r>
      <w:r w:rsidRPr="003123A6">
        <w:rPr>
          <w:rFonts w:eastAsia="Times New Roman"/>
          <w:i/>
          <w:color w:val="000000"/>
          <w:sz w:val="24"/>
          <w:szCs w:val="24"/>
          <w:lang w:val="it-IT"/>
        </w:rPr>
        <w:t>ter</w:t>
      </w:r>
      <w:r w:rsidR="000E1B50" w:rsidRPr="003123A6">
        <w:rPr>
          <w:rFonts w:eastAsia="Times New Roman"/>
          <w:color w:val="000000"/>
          <w:sz w:val="24"/>
          <w:szCs w:val="24"/>
          <w:lang w:val="it-IT"/>
        </w:rPr>
        <w:t xml:space="preserve">, </w:t>
      </w:r>
      <w:r w:rsidRPr="003123A6">
        <w:rPr>
          <w:rFonts w:eastAsia="Times New Roman"/>
          <w:color w:val="000000"/>
          <w:sz w:val="24"/>
          <w:szCs w:val="24"/>
          <w:lang w:val="it-IT"/>
        </w:rPr>
        <w:t xml:space="preserve">del </w:t>
      </w:r>
      <w:r w:rsidR="00C31BCB" w:rsidRPr="003123A6">
        <w:rPr>
          <w:rFonts w:eastAsia="Times New Roman"/>
          <w:color w:val="000000"/>
          <w:sz w:val="24"/>
          <w:szCs w:val="24"/>
          <w:lang w:val="it-IT"/>
        </w:rPr>
        <w:t>T.U.I.R.</w:t>
      </w:r>
      <w:r w:rsidRPr="003123A6">
        <w:rPr>
          <w:rFonts w:eastAsia="Times New Roman"/>
          <w:color w:val="000000"/>
          <w:sz w:val="24"/>
          <w:szCs w:val="24"/>
          <w:lang w:val="it-IT"/>
        </w:rPr>
        <w:t>).</w:t>
      </w:r>
    </w:p>
    <w:p w:rsidR="007B791F" w:rsidRPr="003123A6" w:rsidRDefault="007B791F" w:rsidP="007B791F">
      <w:pPr>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Diversamente, se la falcidia è operata nell</w:t>
      </w:r>
      <w:r w:rsidR="00F77224" w:rsidRPr="003123A6">
        <w:rPr>
          <w:rFonts w:eastAsia="Times New Roman"/>
          <w:color w:val="000000"/>
          <w:sz w:val="24"/>
          <w:szCs w:val="24"/>
          <w:lang w:val="it-IT"/>
        </w:rPr>
        <w:t>’</w:t>
      </w:r>
      <w:r w:rsidRPr="003123A6">
        <w:rPr>
          <w:rFonts w:eastAsia="Times New Roman"/>
          <w:color w:val="000000"/>
          <w:sz w:val="24"/>
          <w:szCs w:val="24"/>
          <w:lang w:val="it-IT"/>
        </w:rPr>
        <w:t xml:space="preserve">ambito di un concordato </w:t>
      </w:r>
      <w:r w:rsidR="00787C1C" w:rsidRPr="003123A6">
        <w:rPr>
          <w:rFonts w:eastAsia="Times New Roman"/>
          <w:color w:val="000000"/>
          <w:sz w:val="24"/>
          <w:szCs w:val="24"/>
          <w:lang w:val="it-IT"/>
        </w:rPr>
        <w:t>con continuità aziendale –</w:t>
      </w:r>
      <w:r w:rsidRPr="003123A6">
        <w:rPr>
          <w:rFonts w:eastAsia="Times New Roman"/>
          <w:color w:val="000000"/>
          <w:sz w:val="24"/>
          <w:szCs w:val="24"/>
          <w:lang w:val="it-IT"/>
        </w:rPr>
        <w:t xml:space="preserve"> analogamente </w:t>
      </w:r>
      <w:r w:rsidR="00787C1C" w:rsidRPr="003123A6">
        <w:rPr>
          <w:rFonts w:eastAsia="Times New Roman"/>
          <w:color w:val="000000"/>
          <w:sz w:val="24"/>
          <w:szCs w:val="24"/>
          <w:lang w:val="it-IT"/>
        </w:rPr>
        <w:t xml:space="preserve">al piano attestato pubblicato </w:t>
      </w:r>
      <w:r w:rsidR="00D33944" w:rsidRPr="003123A6">
        <w:rPr>
          <w:rFonts w:eastAsia="Times New Roman"/>
          <w:color w:val="000000"/>
          <w:sz w:val="24"/>
          <w:szCs w:val="24"/>
          <w:lang w:val="it-IT"/>
        </w:rPr>
        <w:t>ne</w:t>
      </w:r>
      <w:r w:rsidR="00787C1C" w:rsidRPr="003123A6">
        <w:rPr>
          <w:rFonts w:eastAsia="Times New Roman"/>
          <w:color w:val="000000"/>
          <w:sz w:val="24"/>
          <w:szCs w:val="24"/>
          <w:lang w:val="it-IT"/>
        </w:rPr>
        <w:t xml:space="preserve">l registro delle imprese e </w:t>
      </w:r>
      <w:r w:rsidRPr="003123A6">
        <w:rPr>
          <w:rFonts w:eastAsia="Times New Roman"/>
          <w:color w:val="000000"/>
          <w:sz w:val="24"/>
          <w:szCs w:val="24"/>
          <w:lang w:val="it-IT"/>
        </w:rPr>
        <w:t>all</w:t>
      </w:r>
      <w:r w:rsidR="00F77224" w:rsidRPr="003123A6">
        <w:rPr>
          <w:rFonts w:eastAsia="Times New Roman"/>
          <w:color w:val="000000"/>
          <w:sz w:val="24"/>
          <w:szCs w:val="24"/>
          <w:lang w:val="it-IT"/>
        </w:rPr>
        <w:t>’</w:t>
      </w:r>
      <w:r w:rsidRPr="003123A6">
        <w:rPr>
          <w:rFonts w:eastAsia="Times New Roman"/>
          <w:color w:val="000000"/>
          <w:sz w:val="24"/>
          <w:szCs w:val="24"/>
          <w:lang w:val="it-IT"/>
        </w:rPr>
        <w:t>ac</w:t>
      </w:r>
      <w:r w:rsidRPr="003123A6">
        <w:rPr>
          <w:rFonts w:eastAsia="Times New Roman"/>
          <w:color w:val="000000"/>
          <w:sz w:val="24"/>
          <w:szCs w:val="24"/>
          <w:lang w:val="it-IT"/>
        </w:rPr>
        <w:softHyphen/>
        <w:t xml:space="preserve">cordo di ristrutturazione dei debiti omologato </w:t>
      </w:r>
      <w:r w:rsidR="00787C1C" w:rsidRPr="003123A6">
        <w:rPr>
          <w:rFonts w:eastAsia="Times New Roman"/>
          <w:color w:val="000000"/>
          <w:sz w:val="24"/>
          <w:szCs w:val="24"/>
          <w:lang w:val="it-IT"/>
        </w:rPr>
        <w:t>–</w:t>
      </w:r>
      <w:r w:rsidRPr="003123A6">
        <w:rPr>
          <w:rFonts w:eastAsia="Times New Roman"/>
          <w:color w:val="000000"/>
          <w:sz w:val="24"/>
          <w:szCs w:val="24"/>
          <w:lang w:val="it-IT"/>
        </w:rPr>
        <w:t xml:space="preserve"> è non imponibile esclusivamente per la quota che eccede la sommatoria di tre componenti negativi di reddito:</w:t>
      </w:r>
    </w:p>
    <w:p w:rsidR="007B791F" w:rsidRPr="003123A6" w:rsidRDefault="007B791F" w:rsidP="000E1B50">
      <w:pPr>
        <w:numPr>
          <w:ilvl w:val="0"/>
          <w:numId w:val="18"/>
        </w:numPr>
        <w:tabs>
          <w:tab w:val="left" w:pos="432"/>
        </w:tabs>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le perdite pregresse e di periodo di cui all</w:t>
      </w:r>
      <w:r w:rsidR="00F77224" w:rsidRPr="003123A6">
        <w:rPr>
          <w:rFonts w:eastAsia="Times New Roman"/>
          <w:color w:val="000000"/>
          <w:sz w:val="24"/>
          <w:szCs w:val="24"/>
          <w:lang w:val="it-IT"/>
        </w:rPr>
        <w:t>’</w:t>
      </w:r>
      <w:r w:rsidRPr="003123A6">
        <w:rPr>
          <w:rFonts w:eastAsia="Times New Roman"/>
          <w:color w:val="000000"/>
          <w:sz w:val="24"/>
          <w:szCs w:val="24"/>
          <w:lang w:val="it-IT"/>
        </w:rPr>
        <w:t xml:space="preserve">art. 84 del </w:t>
      </w:r>
      <w:r w:rsidR="00C31BCB" w:rsidRPr="003123A6">
        <w:rPr>
          <w:rFonts w:eastAsia="Times New Roman"/>
          <w:color w:val="000000"/>
          <w:sz w:val="24"/>
          <w:szCs w:val="24"/>
          <w:lang w:val="it-IT"/>
        </w:rPr>
        <w:t>T.U.I.R.</w:t>
      </w:r>
      <w:r w:rsidRPr="003123A6">
        <w:rPr>
          <w:rFonts w:eastAsia="Times New Roman"/>
          <w:color w:val="000000"/>
          <w:sz w:val="24"/>
          <w:szCs w:val="24"/>
          <w:lang w:val="it-IT"/>
        </w:rPr>
        <w:t>;</w:t>
      </w:r>
    </w:p>
    <w:p w:rsidR="007B791F" w:rsidRPr="003123A6" w:rsidRDefault="007B791F" w:rsidP="000E1B50">
      <w:pPr>
        <w:numPr>
          <w:ilvl w:val="0"/>
          <w:numId w:val="18"/>
        </w:numPr>
        <w:tabs>
          <w:tab w:val="left" w:pos="432"/>
        </w:tabs>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la deduzione di periodo e l</w:t>
      </w:r>
      <w:r w:rsidR="00F77224" w:rsidRPr="003123A6">
        <w:rPr>
          <w:rFonts w:eastAsia="Times New Roman"/>
          <w:color w:val="000000"/>
          <w:sz w:val="24"/>
          <w:szCs w:val="24"/>
          <w:lang w:val="it-IT"/>
        </w:rPr>
        <w:t>’</w:t>
      </w:r>
      <w:r w:rsidRPr="003123A6">
        <w:rPr>
          <w:rFonts w:eastAsia="Times New Roman"/>
          <w:color w:val="000000"/>
          <w:sz w:val="24"/>
          <w:szCs w:val="24"/>
          <w:lang w:val="it-IT"/>
        </w:rPr>
        <w:t>eccedenza relativa all</w:t>
      </w:r>
      <w:r w:rsidR="00F77224" w:rsidRPr="003123A6">
        <w:rPr>
          <w:rFonts w:eastAsia="Times New Roman"/>
          <w:color w:val="000000"/>
          <w:sz w:val="24"/>
          <w:szCs w:val="24"/>
          <w:lang w:val="it-IT"/>
        </w:rPr>
        <w:t>’</w:t>
      </w:r>
      <w:r w:rsidRPr="003123A6">
        <w:rPr>
          <w:rFonts w:eastAsia="Times New Roman"/>
          <w:color w:val="000000"/>
          <w:sz w:val="24"/>
          <w:szCs w:val="24"/>
          <w:lang w:val="it-IT"/>
        </w:rPr>
        <w:t xml:space="preserve">ACE </w:t>
      </w:r>
      <w:r w:rsidRPr="003123A6">
        <w:rPr>
          <w:rFonts w:eastAsia="Times New Roman"/>
          <w:i/>
          <w:color w:val="000000"/>
          <w:sz w:val="24"/>
          <w:szCs w:val="24"/>
          <w:lang w:val="it-IT"/>
        </w:rPr>
        <w:t>ex</w:t>
      </w:r>
      <w:r w:rsidRPr="003123A6">
        <w:rPr>
          <w:rFonts w:eastAsia="Times New Roman"/>
          <w:color w:val="000000"/>
          <w:sz w:val="24"/>
          <w:szCs w:val="24"/>
          <w:lang w:val="it-IT"/>
        </w:rPr>
        <w:t xml:space="preserve"> art. 1 del </w:t>
      </w:r>
      <w:r w:rsidR="000E1B50" w:rsidRPr="003123A6">
        <w:rPr>
          <w:rFonts w:eastAsia="Times New Roman"/>
          <w:color w:val="000000"/>
          <w:sz w:val="24"/>
          <w:szCs w:val="24"/>
          <w:lang w:val="it-IT"/>
        </w:rPr>
        <w:t>d.l.</w:t>
      </w:r>
      <w:r w:rsidRPr="003123A6">
        <w:rPr>
          <w:rFonts w:eastAsia="Times New Roman"/>
          <w:color w:val="000000"/>
          <w:sz w:val="24"/>
          <w:szCs w:val="24"/>
          <w:lang w:val="it-IT"/>
        </w:rPr>
        <w:t xml:space="preserve"> 201/2011 e </w:t>
      </w:r>
      <w:r w:rsidR="000E1B50" w:rsidRPr="003123A6">
        <w:rPr>
          <w:rFonts w:eastAsia="Times New Roman"/>
          <w:color w:val="000000"/>
          <w:sz w:val="24"/>
          <w:szCs w:val="24"/>
          <w:lang w:val="it-IT"/>
        </w:rPr>
        <w:t xml:space="preserve">del d.m. </w:t>
      </w:r>
      <w:r w:rsidRPr="003123A6">
        <w:rPr>
          <w:rFonts w:eastAsia="Times New Roman"/>
          <w:color w:val="000000"/>
          <w:sz w:val="24"/>
          <w:szCs w:val="24"/>
          <w:lang w:val="it-IT"/>
        </w:rPr>
        <w:t xml:space="preserve">14.3.2012 (novità della </w:t>
      </w:r>
      <w:r w:rsidR="000E1B50" w:rsidRPr="003123A6">
        <w:rPr>
          <w:rFonts w:eastAsia="Times New Roman"/>
          <w:color w:val="000000"/>
          <w:sz w:val="24"/>
          <w:szCs w:val="24"/>
          <w:lang w:val="it-IT"/>
        </w:rPr>
        <w:t>l</w:t>
      </w:r>
      <w:r w:rsidRPr="003123A6">
        <w:rPr>
          <w:rFonts w:eastAsia="Times New Roman"/>
          <w:color w:val="000000"/>
          <w:sz w:val="24"/>
          <w:szCs w:val="24"/>
          <w:lang w:val="it-IT"/>
        </w:rPr>
        <w:t>. 232/2016, in vigore dal</w:t>
      </w:r>
      <w:r w:rsidR="000E1B50" w:rsidRPr="003123A6">
        <w:rPr>
          <w:rFonts w:eastAsia="Times New Roman"/>
          <w:color w:val="000000"/>
          <w:sz w:val="24"/>
          <w:szCs w:val="24"/>
          <w:lang w:val="it-IT"/>
        </w:rPr>
        <w:t xml:space="preserve"> 1° gennaio </w:t>
      </w:r>
      <w:r w:rsidRPr="003123A6">
        <w:rPr>
          <w:rFonts w:eastAsia="Times New Roman"/>
          <w:color w:val="000000"/>
          <w:sz w:val="24"/>
          <w:szCs w:val="24"/>
          <w:lang w:val="it-IT"/>
        </w:rPr>
        <w:t>2017);</w:t>
      </w:r>
    </w:p>
    <w:p w:rsidR="000E1B50" w:rsidRPr="003123A6" w:rsidRDefault="007B791F" w:rsidP="000E1B50">
      <w:pPr>
        <w:numPr>
          <w:ilvl w:val="0"/>
          <w:numId w:val="18"/>
        </w:numPr>
        <w:tabs>
          <w:tab w:val="left" w:pos="432"/>
        </w:tabs>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gli interessi passivi riportabili ai sensi dell</w:t>
      </w:r>
      <w:r w:rsidR="00F77224" w:rsidRPr="003123A6">
        <w:rPr>
          <w:rFonts w:eastAsia="Times New Roman"/>
          <w:color w:val="000000"/>
          <w:sz w:val="24"/>
          <w:szCs w:val="24"/>
          <w:lang w:val="it-IT"/>
        </w:rPr>
        <w:t>’</w:t>
      </w:r>
      <w:r w:rsidRPr="003123A6">
        <w:rPr>
          <w:rFonts w:eastAsia="Times New Roman"/>
          <w:color w:val="000000"/>
          <w:sz w:val="24"/>
          <w:szCs w:val="24"/>
          <w:lang w:val="it-IT"/>
        </w:rPr>
        <w:t xml:space="preserve">art. 96 </w:t>
      </w:r>
      <w:r w:rsidR="00C31BCB" w:rsidRPr="003123A6">
        <w:rPr>
          <w:rFonts w:eastAsia="Times New Roman"/>
          <w:color w:val="000000"/>
          <w:sz w:val="24"/>
          <w:szCs w:val="24"/>
          <w:lang w:val="it-IT"/>
        </w:rPr>
        <w:t>comma</w:t>
      </w:r>
      <w:r w:rsidRPr="003123A6">
        <w:rPr>
          <w:rFonts w:eastAsia="Times New Roman"/>
          <w:color w:val="000000"/>
          <w:sz w:val="24"/>
          <w:szCs w:val="24"/>
          <w:lang w:val="it-IT"/>
        </w:rPr>
        <w:t xml:space="preserve"> 4 del </w:t>
      </w:r>
      <w:r w:rsidR="00C31BCB" w:rsidRPr="003123A6">
        <w:rPr>
          <w:rFonts w:eastAsia="Times New Roman"/>
          <w:color w:val="000000"/>
          <w:sz w:val="24"/>
          <w:szCs w:val="24"/>
          <w:lang w:val="it-IT"/>
        </w:rPr>
        <w:t>T.U.I.R.</w:t>
      </w:r>
    </w:p>
    <w:p w:rsidR="004E2D25" w:rsidRPr="003123A6" w:rsidRDefault="004E2D25" w:rsidP="004E2D25">
      <w:pPr>
        <w:spacing w:line="400" w:lineRule="atLeast"/>
        <w:jc w:val="both"/>
        <w:textAlignment w:val="baseline"/>
        <w:rPr>
          <w:rFonts w:eastAsia="Times New Roman"/>
          <w:b/>
          <w:i/>
          <w:color w:val="000000"/>
          <w:sz w:val="24"/>
          <w:szCs w:val="24"/>
          <w:lang w:val="it-IT"/>
        </w:rPr>
      </w:pPr>
      <w:r w:rsidRPr="003123A6">
        <w:rPr>
          <w:rFonts w:eastAsia="Times New Roman"/>
          <w:b/>
          <w:i/>
          <w:color w:val="000000"/>
          <w:sz w:val="24"/>
          <w:szCs w:val="24"/>
          <w:lang w:val="it-IT"/>
        </w:rPr>
        <w:t>4.2.2.2. Plusvalenze.</w:t>
      </w:r>
    </w:p>
    <w:p w:rsidR="004E2D25" w:rsidRPr="003123A6" w:rsidRDefault="004E2D25" w:rsidP="004E2D25">
      <w:pPr>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L’art. 86, comma 5, del T.U.I.R. stabilisce che la cessione dei beni ai creditori in sede di concordato preventivo non costituisce realizzo delle plusvalenze e minusvalenze dei beni, comprese quelle relative alle rimanenze e il valore di avviamento.</w:t>
      </w:r>
    </w:p>
    <w:p w:rsidR="004E2D25" w:rsidRPr="003123A6" w:rsidRDefault="004E2D25" w:rsidP="004E2D25">
      <w:pPr>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La giurisprudenza di legittimità ha chiarito che, malgrado l’ambiguità della formulazione, la disposi</w:t>
      </w:r>
      <w:r w:rsidRPr="003123A6">
        <w:rPr>
          <w:rFonts w:eastAsia="Times New Roman"/>
          <w:color w:val="000000"/>
          <w:sz w:val="24"/>
          <w:szCs w:val="24"/>
          <w:lang w:val="it-IT"/>
        </w:rPr>
        <w:softHyphen/>
        <w:t xml:space="preserve">zione in commento non si applica solo alle cessioni di beni ai creditori, ma a tutti i trasferimenti a terzi dei cespiti, in esecuzione di un concordato preventivo omologato (Cass. 16 ottobre 2006, n. 22168, e Cass. 4 giugno 96, n. 5112). La </w:t>
      </w:r>
      <w:r w:rsidRPr="003123A6">
        <w:rPr>
          <w:rFonts w:eastAsia="Times New Roman"/>
          <w:i/>
          <w:color w:val="000000"/>
          <w:sz w:val="24"/>
          <w:szCs w:val="24"/>
          <w:lang w:val="it-IT"/>
        </w:rPr>
        <w:t>ratio</w:t>
      </w:r>
      <w:r w:rsidRPr="003123A6">
        <w:rPr>
          <w:rFonts w:eastAsia="Times New Roman"/>
          <w:color w:val="000000"/>
          <w:sz w:val="24"/>
          <w:szCs w:val="24"/>
          <w:lang w:val="it-IT"/>
        </w:rPr>
        <w:t xml:space="preserve"> dell’art. 86, comma 5, del T.U.I.R. – così come quella del successivo art. 88, </w:t>
      </w:r>
      <w:r w:rsidRPr="003123A6">
        <w:rPr>
          <w:rFonts w:eastAsia="Times New Roman"/>
          <w:color w:val="000000"/>
          <w:sz w:val="24"/>
          <w:szCs w:val="24"/>
          <w:lang w:val="it-IT"/>
        </w:rPr>
        <w:lastRenderedPageBreak/>
        <w:t>comma 4, del T.U.I.R. – è, infatti, quella di «ridurre l’onere fiscale delle operazioni compiute nel corso della liquida</w:t>
      </w:r>
      <w:r w:rsidRPr="003123A6">
        <w:rPr>
          <w:rFonts w:eastAsia="Times New Roman"/>
          <w:color w:val="000000"/>
          <w:sz w:val="24"/>
          <w:szCs w:val="24"/>
          <w:lang w:val="it-IT"/>
        </w:rPr>
        <w:softHyphen/>
        <w:t>zione concordataria», come peraltro precisato dall’Agenzia delle Entrate (v. Ris. Agenzia delle Entrate 1° marzo 2004, n. 29).</w:t>
      </w:r>
    </w:p>
    <w:p w:rsidR="004E2D25" w:rsidRPr="003123A6" w:rsidRDefault="004E2D25" w:rsidP="004E2D25">
      <w:pPr>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Tali conclusioni sono state, tuttavia, formulate in epoca precedente rispetto all’introduzione della disciplina speciale dell’art. 186-</w:t>
      </w:r>
      <w:r w:rsidRPr="003123A6">
        <w:rPr>
          <w:rFonts w:eastAsia="Times New Roman"/>
          <w:i/>
          <w:color w:val="000000"/>
          <w:sz w:val="24"/>
          <w:szCs w:val="24"/>
          <w:lang w:val="it-IT"/>
        </w:rPr>
        <w:t>bis</w:t>
      </w:r>
      <w:r w:rsidRPr="003123A6">
        <w:rPr>
          <w:rFonts w:eastAsia="Times New Roman"/>
          <w:color w:val="000000"/>
          <w:sz w:val="24"/>
          <w:szCs w:val="24"/>
          <w:lang w:val="it-IT"/>
        </w:rPr>
        <w:t xml:space="preserve"> l.f. e l’Amministrazione finanziaria non ha ancora confermato se il predetto regime di non imponibilità è applicabile anche al concordato preventivo con continuità aziendale e non soltanto a quello liquidatorio.</w:t>
      </w:r>
    </w:p>
    <w:p w:rsidR="004E2D25" w:rsidRPr="003123A6" w:rsidRDefault="004E2D25" w:rsidP="004E2D25">
      <w:pPr>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Al proposito occorre osservare che il testo di legge fa riferimento alla «cessione dei beni ai creditori», e non al concordato preventivo con cessione dei beni, con la conseguenza che si può ritenere che l’art. 86 del T.U.I.R. sia applicabile quantomeno nell’ipotesi di concordato misto, nei limiti dell’attività liquidatoria.</w:t>
      </w:r>
    </w:p>
    <w:p w:rsidR="000E1B50" w:rsidRPr="003123A6" w:rsidRDefault="004E2D25" w:rsidP="000E1B50">
      <w:pPr>
        <w:spacing w:line="400" w:lineRule="atLeast"/>
        <w:jc w:val="both"/>
        <w:textAlignment w:val="baseline"/>
        <w:rPr>
          <w:rFonts w:eastAsia="Times New Roman"/>
          <w:b/>
          <w:i/>
          <w:color w:val="000000"/>
          <w:sz w:val="24"/>
          <w:szCs w:val="24"/>
          <w:lang w:val="it-IT"/>
        </w:rPr>
      </w:pPr>
      <w:r w:rsidRPr="003123A6">
        <w:rPr>
          <w:rFonts w:eastAsia="Times New Roman"/>
          <w:b/>
          <w:i/>
          <w:color w:val="000000"/>
          <w:sz w:val="24"/>
          <w:szCs w:val="24"/>
          <w:lang w:val="it-IT"/>
        </w:rPr>
        <w:t>4.</w:t>
      </w:r>
      <w:r w:rsidR="000E1B50" w:rsidRPr="003123A6">
        <w:rPr>
          <w:rFonts w:eastAsia="Times New Roman"/>
          <w:b/>
          <w:i/>
          <w:color w:val="000000"/>
          <w:sz w:val="24"/>
          <w:szCs w:val="24"/>
          <w:lang w:val="it-IT"/>
        </w:rPr>
        <w:t>2.3. IRAP</w:t>
      </w:r>
      <w:r w:rsidRPr="003123A6">
        <w:rPr>
          <w:rFonts w:eastAsia="Times New Roman"/>
          <w:b/>
          <w:i/>
          <w:color w:val="000000"/>
          <w:sz w:val="24"/>
          <w:szCs w:val="24"/>
          <w:lang w:val="it-IT"/>
        </w:rPr>
        <w:t>.</w:t>
      </w:r>
    </w:p>
    <w:p w:rsidR="007B791F" w:rsidRPr="003123A6" w:rsidRDefault="004E2D25" w:rsidP="007B791F">
      <w:pPr>
        <w:spacing w:line="400" w:lineRule="atLeast"/>
        <w:jc w:val="both"/>
        <w:textAlignment w:val="baseline"/>
        <w:rPr>
          <w:rFonts w:eastAsia="Times New Roman"/>
          <w:b/>
          <w:i/>
          <w:color w:val="000000"/>
          <w:sz w:val="24"/>
          <w:szCs w:val="24"/>
          <w:lang w:val="it-IT"/>
        </w:rPr>
      </w:pPr>
      <w:r w:rsidRPr="003123A6">
        <w:rPr>
          <w:rFonts w:eastAsia="Times New Roman"/>
          <w:b/>
          <w:i/>
          <w:color w:val="000000"/>
          <w:sz w:val="24"/>
          <w:szCs w:val="24"/>
          <w:lang w:val="it-IT"/>
        </w:rPr>
        <w:t>4.</w:t>
      </w:r>
      <w:r w:rsidR="000E1B50" w:rsidRPr="003123A6">
        <w:rPr>
          <w:rFonts w:eastAsia="Times New Roman"/>
          <w:b/>
          <w:i/>
          <w:color w:val="000000"/>
          <w:sz w:val="24"/>
          <w:szCs w:val="24"/>
          <w:lang w:val="it-IT"/>
        </w:rPr>
        <w:t xml:space="preserve">2.3.1. </w:t>
      </w:r>
      <w:r w:rsidR="007B791F" w:rsidRPr="003123A6">
        <w:rPr>
          <w:rFonts w:eastAsia="Times New Roman"/>
          <w:b/>
          <w:i/>
          <w:color w:val="000000"/>
          <w:sz w:val="24"/>
          <w:szCs w:val="24"/>
          <w:lang w:val="it-IT"/>
        </w:rPr>
        <w:t>Imprese che non calcolano l</w:t>
      </w:r>
      <w:r w:rsidR="00F77224" w:rsidRPr="003123A6">
        <w:rPr>
          <w:rFonts w:eastAsia="Times New Roman"/>
          <w:b/>
          <w:i/>
          <w:color w:val="000000"/>
          <w:sz w:val="24"/>
          <w:szCs w:val="24"/>
          <w:lang w:val="it-IT"/>
        </w:rPr>
        <w:t>’</w:t>
      </w:r>
      <w:r w:rsidR="007B791F" w:rsidRPr="003123A6">
        <w:rPr>
          <w:rFonts w:eastAsia="Times New Roman"/>
          <w:b/>
          <w:i/>
          <w:color w:val="000000"/>
          <w:sz w:val="24"/>
          <w:szCs w:val="24"/>
          <w:lang w:val="it-IT"/>
        </w:rPr>
        <w:t>IRAP in base al bilancio</w:t>
      </w:r>
      <w:r w:rsidRPr="003123A6">
        <w:rPr>
          <w:rFonts w:eastAsia="Times New Roman"/>
          <w:b/>
          <w:i/>
          <w:color w:val="000000"/>
          <w:sz w:val="24"/>
          <w:szCs w:val="24"/>
          <w:lang w:val="it-IT"/>
        </w:rPr>
        <w:t>.</w:t>
      </w:r>
    </w:p>
    <w:p w:rsidR="007B791F" w:rsidRPr="003123A6" w:rsidRDefault="007B791F" w:rsidP="007B791F">
      <w:pPr>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Per le società di persone commerciali e gli imprenditori individuali che, per obbligo o per scelta, calcolano l</w:t>
      </w:r>
      <w:r w:rsidR="00F77224" w:rsidRPr="003123A6">
        <w:rPr>
          <w:rFonts w:eastAsia="Times New Roman"/>
          <w:color w:val="000000"/>
          <w:sz w:val="24"/>
          <w:szCs w:val="24"/>
          <w:lang w:val="it-IT"/>
        </w:rPr>
        <w:t>’</w:t>
      </w:r>
      <w:r w:rsidRPr="003123A6">
        <w:rPr>
          <w:rFonts w:eastAsia="Times New Roman"/>
          <w:color w:val="000000"/>
          <w:sz w:val="24"/>
          <w:szCs w:val="24"/>
          <w:lang w:val="it-IT"/>
        </w:rPr>
        <w:t>IRAP a norma dell</w:t>
      </w:r>
      <w:r w:rsidR="00F77224" w:rsidRPr="003123A6">
        <w:rPr>
          <w:rFonts w:eastAsia="Times New Roman"/>
          <w:color w:val="000000"/>
          <w:sz w:val="24"/>
          <w:szCs w:val="24"/>
          <w:lang w:val="it-IT"/>
        </w:rPr>
        <w:t>’</w:t>
      </w:r>
      <w:r w:rsidRPr="003123A6">
        <w:rPr>
          <w:rFonts w:eastAsia="Times New Roman"/>
          <w:color w:val="000000"/>
          <w:sz w:val="24"/>
          <w:szCs w:val="24"/>
          <w:lang w:val="it-IT"/>
        </w:rPr>
        <w:t>art. 5-</w:t>
      </w:r>
      <w:r w:rsidRPr="003123A6">
        <w:rPr>
          <w:rFonts w:eastAsia="Times New Roman"/>
          <w:i/>
          <w:color w:val="000000"/>
          <w:sz w:val="24"/>
          <w:szCs w:val="24"/>
          <w:lang w:val="it-IT"/>
        </w:rPr>
        <w:t xml:space="preserve">bis </w:t>
      </w:r>
      <w:r w:rsidRPr="003123A6">
        <w:rPr>
          <w:rFonts w:eastAsia="Times New Roman"/>
          <w:color w:val="000000"/>
          <w:sz w:val="24"/>
          <w:szCs w:val="24"/>
          <w:lang w:val="it-IT"/>
        </w:rPr>
        <w:t xml:space="preserve">del </w:t>
      </w:r>
      <w:r w:rsidR="000E1B50" w:rsidRPr="003123A6">
        <w:rPr>
          <w:rFonts w:eastAsia="Times New Roman"/>
          <w:color w:val="000000"/>
          <w:sz w:val="24"/>
          <w:szCs w:val="24"/>
          <w:lang w:val="it-IT"/>
        </w:rPr>
        <w:t>d.l</w:t>
      </w:r>
      <w:r w:rsidRPr="003123A6">
        <w:rPr>
          <w:rFonts w:eastAsia="Times New Roman"/>
          <w:color w:val="000000"/>
          <w:sz w:val="24"/>
          <w:szCs w:val="24"/>
          <w:lang w:val="it-IT"/>
        </w:rPr>
        <w:t>gs. 446/97, le sopravvenienze attive (ivi incluse quelle derivanti dalla riduzione dei debiti in sede di concordato preventivo) risultano non imponibili, in quanto non comprese tra i componenti positivi rilevanti dal medesimo art. 5-</w:t>
      </w:r>
      <w:r w:rsidRPr="003123A6">
        <w:rPr>
          <w:rFonts w:eastAsia="Times New Roman"/>
          <w:i/>
          <w:color w:val="000000"/>
          <w:sz w:val="24"/>
          <w:szCs w:val="24"/>
          <w:lang w:val="it-IT"/>
        </w:rPr>
        <w:t>bis</w:t>
      </w:r>
      <w:r w:rsidRPr="003123A6">
        <w:rPr>
          <w:rFonts w:eastAsia="Times New Roman"/>
          <w:color w:val="000000"/>
          <w:sz w:val="24"/>
          <w:szCs w:val="24"/>
          <w:lang w:val="it-IT"/>
        </w:rPr>
        <w:t>.</w:t>
      </w:r>
    </w:p>
    <w:p w:rsidR="00787C1C" w:rsidRPr="003123A6" w:rsidRDefault="004E2D25" w:rsidP="00787C1C">
      <w:pPr>
        <w:spacing w:line="400" w:lineRule="atLeast"/>
        <w:jc w:val="both"/>
        <w:textAlignment w:val="baseline"/>
        <w:rPr>
          <w:rFonts w:eastAsia="Times New Roman"/>
          <w:b/>
          <w:i/>
          <w:color w:val="000000"/>
          <w:sz w:val="24"/>
          <w:szCs w:val="24"/>
          <w:lang w:val="it-IT"/>
        </w:rPr>
      </w:pPr>
      <w:r w:rsidRPr="003123A6">
        <w:rPr>
          <w:rFonts w:eastAsia="Times New Roman"/>
          <w:b/>
          <w:i/>
          <w:color w:val="000000"/>
          <w:sz w:val="24"/>
          <w:szCs w:val="24"/>
          <w:lang w:val="it-IT"/>
        </w:rPr>
        <w:t>4.</w:t>
      </w:r>
      <w:r w:rsidR="00787C1C" w:rsidRPr="003123A6">
        <w:rPr>
          <w:rFonts w:eastAsia="Times New Roman"/>
          <w:b/>
          <w:i/>
          <w:color w:val="000000"/>
          <w:sz w:val="24"/>
          <w:szCs w:val="24"/>
          <w:lang w:val="it-IT"/>
        </w:rPr>
        <w:t>2.3.2. Imprese che calcolano l</w:t>
      </w:r>
      <w:r w:rsidR="00F77224" w:rsidRPr="003123A6">
        <w:rPr>
          <w:rFonts w:eastAsia="Times New Roman"/>
          <w:b/>
          <w:i/>
          <w:color w:val="000000"/>
          <w:sz w:val="24"/>
          <w:szCs w:val="24"/>
          <w:lang w:val="it-IT"/>
        </w:rPr>
        <w:t>’</w:t>
      </w:r>
      <w:r w:rsidR="00787C1C" w:rsidRPr="003123A6">
        <w:rPr>
          <w:rFonts w:eastAsia="Times New Roman"/>
          <w:b/>
          <w:i/>
          <w:color w:val="000000"/>
          <w:sz w:val="24"/>
          <w:szCs w:val="24"/>
          <w:lang w:val="it-IT"/>
        </w:rPr>
        <w:t>IRAP in base al bilancio</w:t>
      </w:r>
      <w:r w:rsidRPr="003123A6">
        <w:rPr>
          <w:rFonts w:eastAsia="Times New Roman"/>
          <w:b/>
          <w:i/>
          <w:color w:val="000000"/>
          <w:sz w:val="24"/>
          <w:szCs w:val="24"/>
          <w:lang w:val="it-IT"/>
        </w:rPr>
        <w:t>.</w:t>
      </w:r>
    </w:p>
    <w:p w:rsidR="00D33944" w:rsidRPr="003123A6" w:rsidRDefault="004E2D25" w:rsidP="00787C1C">
      <w:pPr>
        <w:spacing w:line="400" w:lineRule="atLeast"/>
        <w:jc w:val="both"/>
        <w:textAlignment w:val="baseline"/>
        <w:rPr>
          <w:rFonts w:eastAsia="Times New Roman"/>
          <w:b/>
          <w:i/>
          <w:color w:val="000000"/>
          <w:sz w:val="24"/>
          <w:szCs w:val="24"/>
          <w:lang w:val="it-IT"/>
        </w:rPr>
      </w:pPr>
      <w:r w:rsidRPr="003123A6">
        <w:rPr>
          <w:rFonts w:eastAsia="Times New Roman"/>
          <w:b/>
          <w:i/>
          <w:color w:val="000000"/>
          <w:sz w:val="24"/>
          <w:szCs w:val="24"/>
          <w:lang w:val="it-IT"/>
        </w:rPr>
        <w:t>4.</w:t>
      </w:r>
      <w:r w:rsidR="00D33944" w:rsidRPr="003123A6">
        <w:rPr>
          <w:rFonts w:eastAsia="Times New Roman"/>
          <w:b/>
          <w:i/>
          <w:color w:val="000000"/>
          <w:sz w:val="24"/>
          <w:szCs w:val="24"/>
          <w:lang w:val="it-IT"/>
        </w:rPr>
        <w:t>2.3.1. Sopravvenienze attive</w:t>
      </w:r>
      <w:r w:rsidRPr="003123A6">
        <w:rPr>
          <w:rFonts w:eastAsia="Times New Roman"/>
          <w:b/>
          <w:i/>
          <w:color w:val="000000"/>
          <w:sz w:val="24"/>
          <w:szCs w:val="24"/>
          <w:lang w:val="it-IT"/>
        </w:rPr>
        <w:t>.</w:t>
      </w:r>
    </w:p>
    <w:p w:rsidR="00787C1C" w:rsidRPr="003123A6" w:rsidRDefault="00787C1C" w:rsidP="00787C1C">
      <w:pPr>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L</w:t>
      </w:r>
      <w:r w:rsidR="00F77224" w:rsidRPr="003123A6">
        <w:rPr>
          <w:rFonts w:eastAsia="Times New Roman"/>
          <w:color w:val="000000"/>
          <w:sz w:val="24"/>
          <w:szCs w:val="24"/>
          <w:lang w:val="it-IT"/>
        </w:rPr>
        <w:t>’</w:t>
      </w:r>
      <w:r w:rsidRPr="003123A6">
        <w:rPr>
          <w:rFonts w:eastAsia="Times New Roman"/>
          <w:color w:val="000000"/>
          <w:sz w:val="24"/>
          <w:szCs w:val="24"/>
          <w:lang w:val="it-IT"/>
        </w:rPr>
        <w:t>Agenzia delle Entrate, nella risposta all</w:t>
      </w:r>
      <w:r w:rsidR="00F77224" w:rsidRPr="003123A6">
        <w:rPr>
          <w:rFonts w:eastAsia="Times New Roman"/>
          <w:color w:val="000000"/>
          <w:sz w:val="24"/>
          <w:szCs w:val="24"/>
          <w:lang w:val="it-IT"/>
        </w:rPr>
        <w:t>’</w:t>
      </w:r>
      <w:r w:rsidRPr="003123A6">
        <w:rPr>
          <w:rFonts w:eastAsia="Times New Roman"/>
          <w:color w:val="000000"/>
          <w:sz w:val="24"/>
          <w:szCs w:val="24"/>
          <w:lang w:val="it-IT"/>
        </w:rPr>
        <w:t>interpello 904-211/2016, ha chiarito che le sopravvenienze attive derivanti dalla riduzione dei debiti prevista in sede concordataria non concorrono alla formazione della base imponibile IRAP delle società di capitali e dei soggetti IRPEF in contabilità ordinaria, che hanno esercitato l</w:t>
      </w:r>
      <w:r w:rsidR="00F77224" w:rsidRPr="003123A6">
        <w:rPr>
          <w:rFonts w:eastAsia="Times New Roman"/>
          <w:color w:val="000000"/>
          <w:sz w:val="24"/>
          <w:szCs w:val="24"/>
          <w:lang w:val="it-IT"/>
        </w:rPr>
        <w:t>’</w:t>
      </w:r>
      <w:r w:rsidRPr="003123A6">
        <w:rPr>
          <w:rFonts w:eastAsia="Times New Roman"/>
          <w:color w:val="000000"/>
          <w:sz w:val="24"/>
          <w:szCs w:val="24"/>
          <w:lang w:val="it-IT"/>
        </w:rPr>
        <w:t>opzione per il calcolo del valore della produzione netta in base al bilancio ai sensi dell</w:t>
      </w:r>
      <w:r w:rsidR="00F77224" w:rsidRPr="003123A6">
        <w:rPr>
          <w:rFonts w:eastAsia="Times New Roman"/>
          <w:color w:val="000000"/>
          <w:sz w:val="24"/>
          <w:szCs w:val="24"/>
          <w:lang w:val="it-IT"/>
        </w:rPr>
        <w:t>’</w:t>
      </w:r>
      <w:r w:rsidRPr="003123A6">
        <w:rPr>
          <w:rFonts w:eastAsia="Times New Roman"/>
          <w:color w:val="000000"/>
          <w:sz w:val="24"/>
          <w:szCs w:val="24"/>
          <w:lang w:val="it-IT"/>
        </w:rPr>
        <w:t>art. 5 del d.lgs. 446/97.</w:t>
      </w:r>
    </w:p>
    <w:p w:rsidR="00787C1C" w:rsidRPr="003123A6" w:rsidRDefault="00787C1C" w:rsidP="00787C1C">
      <w:pPr>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La posizione dell</w:t>
      </w:r>
      <w:r w:rsidR="00F77224" w:rsidRPr="003123A6">
        <w:rPr>
          <w:rFonts w:eastAsia="Times New Roman"/>
          <w:color w:val="000000"/>
          <w:sz w:val="24"/>
          <w:szCs w:val="24"/>
          <w:lang w:val="it-IT"/>
        </w:rPr>
        <w:t>’</w:t>
      </w:r>
      <w:r w:rsidRPr="003123A6">
        <w:rPr>
          <w:rFonts w:eastAsia="Times New Roman"/>
          <w:color w:val="000000"/>
          <w:sz w:val="24"/>
          <w:szCs w:val="24"/>
          <w:lang w:val="it-IT"/>
        </w:rPr>
        <w:t>Amministrazione finanziaria si fonda sulle seguenti considerazioni:</w:t>
      </w:r>
    </w:p>
    <w:p w:rsidR="00787C1C" w:rsidRPr="003123A6" w:rsidRDefault="00787C1C" w:rsidP="00787C1C">
      <w:pPr>
        <w:numPr>
          <w:ilvl w:val="0"/>
          <w:numId w:val="18"/>
        </w:numPr>
        <w:tabs>
          <w:tab w:val="left" w:pos="432"/>
        </w:tabs>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 xml:space="preserve">si tratta di proventi che, nei bilanci relativi agli esercizi fino al 2015 (2015/2016, per i soggetti </w:t>
      </w:r>
      <w:r w:rsidR="00D33944" w:rsidRPr="003123A6">
        <w:rPr>
          <w:rFonts w:eastAsia="Times New Roman"/>
          <w:color w:val="000000"/>
          <w:sz w:val="24"/>
          <w:szCs w:val="24"/>
          <w:lang w:val="it-IT"/>
        </w:rPr>
        <w:t xml:space="preserve">cd. </w:t>
      </w:r>
      <w:r w:rsidRPr="003123A6">
        <w:rPr>
          <w:rFonts w:eastAsia="Times New Roman"/>
          <w:color w:val="000000"/>
          <w:sz w:val="24"/>
          <w:szCs w:val="24"/>
          <w:lang w:val="it-IT"/>
        </w:rPr>
        <w:t>“non sola</w:t>
      </w:r>
      <w:r w:rsidRPr="003123A6">
        <w:rPr>
          <w:rFonts w:eastAsia="Times New Roman"/>
          <w:color w:val="000000"/>
          <w:sz w:val="24"/>
          <w:szCs w:val="24"/>
          <w:lang w:val="it-IT"/>
        </w:rPr>
        <w:softHyphen/>
        <w:t xml:space="preserve">ri”), dovevano essere classificati nella voce E.20 del </w:t>
      </w:r>
      <w:r w:rsidR="00D33944" w:rsidRPr="003123A6">
        <w:rPr>
          <w:rFonts w:eastAsia="Times New Roman"/>
          <w:color w:val="000000"/>
          <w:sz w:val="24"/>
          <w:szCs w:val="24"/>
          <w:lang w:val="it-IT"/>
        </w:rPr>
        <w:t>c</w:t>
      </w:r>
      <w:r w:rsidRPr="003123A6">
        <w:rPr>
          <w:rFonts w:eastAsia="Times New Roman"/>
          <w:color w:val="000000"/>
          <w:sz w:val="24"/>
          <w:szCs w:val="24"/>
          <w:lang w:val="it-IT"/>
        </w:rPr>
        <w:t>onto economico;</w:t>
      </w:r>
    </w:p>
    <w:p w:rsidR="00787C1C" w:rsidRPr="003123A6" w:rsidRDefault="00787C1C" w:rsidP="00787C1C">
      <w:pPr>
        <w:numPr>
          <w:ilvl w:val="0"/>
          <w:numId w:val="18"/>
        </w:numPr>
        <w:tabs>
          <w:tab w:val="left" w:pos="432"/>
        </w:tabs>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 xml:space="preserve">non è applicabile il principio di correlazione, in base al quale i componenti positivi e negativi classificabili in voci di </w:t>
      </w:r>
      <w:r w:rsidR="00D33944" w:rsidRPr="003123A6">
        <w:rPr>
          <w:rFonts w:eastAsia="Times New Roman"/>
          <w:color w:val="000000"/>
          <w:sz w:val="24"/>
          <w:szCs w:val="24"/>
          <w:lang w:val="it-IT"/>
        </w:rPr>
        <w:t>c</w:t>
      </w:r>
      <w:r w:rsidRPr="003123A6">
        <w:rPr>
          <w:rFonts w:eastAsia="Times New Roman"/>
          <w:color w:val="000000"/>
          <w:sz w:val="24"/>
          <w:szCs w:val="24"/>
          <w:lang w:val="it-IT"/>
        </w:rPr>
        <w:t>onto economico irrilevanti concorrono alla determinazione del</w:t>
      </w:r>
      <w:r w:rsidRPr="003123A6">
        <w:rPr>
          <w:rFonts w:eastAsia="Times New Roman"/>
          <w:color w:val="000000"/>
          <w:sz w:val="24"/>
          <w:szCs w:val="24"/>
          <w:lang w:val="it-IT"/>
        </w:rPr>
        <w:softHyphen/>
        <w:t>la base imponibile</w:t>
      </w:r>
      <w:r w:rsidR="00D33944" w:rsidRPr="003123A6">
        <w:rPr>
          <w:rFonts w:eastAsia="Times New Roman"/>
          <w:color w:val="000000"/>
          <w:sz w:val="24"/>
          <w:szCs w:val="24"/>
          <w:lang w:val="it-IT"/>
        </w:rPr>
        <w:t>,</w:t>
      </w:r>
      <w:r w:rsidRPr="003123A6">
        <w:rPr>
          <w:rFonts w:eastAsia="Times New Roman"/>
          <w:color w:val="000000"/>
          <w:sz w:val="24"/>
          <w:szCs w:val="24"/>
          <w:lang w:val="it-IT"/>
        </w:rPr>
        <w:t xml:space="preserve"> se correlati a componenti </w:t>
      </w:r>
      <w:r w:rsidRPr="003123A6">
        <w:rPr>
          <w:rFonts w:eastAsia="Times New Roman"/>
          <w:color w:val="000000"/>
          <w:sz w:val="24"/>
          <w:szCs w:val="24"/>
          <w:lang w:val="it-IT"/>
        </w:rPr>
        <w:lastRenderedPageBreak/>
        <w:t>rilevanti del valore della produzione di periodi d</w:t>
      </w:r>
      <w:r w:rsidR="00F77224" w:rsidRPr="003123A6">
        <w:rPr>
          <w:rFonts w:eastAsia="Times New Roman"/>
          <w:color w:val="000000"/>
          <w:sz w:val="24"/>
          <w:szCs w:val="24"/>
          <w:lang w:val="it-IT"/>
        </w:rPr>
        <w:t>’</w:t>
      </w:r>
      <w:r w:rsidRPr="003123A6">
        <w:rPr>
          <w:rFonts w:eastAsia="Times New Roman"/>
          <w:color w:val="000000"/>
          <w:sz w:val="24"/>
          <w:szCs w:val="24"/>
          <w:lang w:val="it-IT"/>
        </w:rPr>
        <w:t>imposta precedenti o successivi.</w:t>
      </w:r>
    </w:p>
    <w:p w:rsidR="00787C1C" w:rsidRPr="003123A6" w:rsidRDefault="00787C1C" w:rsidP="00787C1C">
      <w:pPr>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La risposta risulta conforme all</w:t>
      </w:r>
      <w:r w:rsidR="00F77224" w:rsidRPr="003123A6">
        <w:rPr>
          <w:rFonts w:eastAsia="Times New Roman"/>
          <w:color w:val="000000"/>
          <w:sz w:val="24"/>
          <w:szCs w:val="24"/>
          <w:lang w:val="it-IT"/>
        </w:rPr>
        <w:t>’</w:t>
      </w:r>
      <w:r w:rsidRPr="003123A6">
        <w:rPr>
          <w:rFonts w:eastAsia="Times New Roman"/>
          <w:color w:val="000000"/>
          <w:sz w:val="24"/>
          <w:szCs w:val="24"/>
          <w:lang w:val="it-IT"/>
        </w:rPr>
        <w:t>interpello Agenzia delle Entrate 15</w:t>
      </w:r>
      <w:r w:rsidR="004E2D25" w:rsidRPr="003123A6">
        <w:rPr>
          <w:rFonts w:eastAsia="Times New Roman"/>
          <w:color w:val="000000"/>
          <w:sz w:val="24"/>
          <w:szCs w:val="24"/>
          <w:lang w:val="it-IT"/>
        </w:rPr>
        <w:t xml:space="preserve"> gennaio </w:t>
      </w:r>
      <w:r w:rsidRPr="003123A6">
        <w:rPr>
          <w:rFonts w:eastAsia="Times New Roman"/>
          <w:color w:val="000000"/>
          <w:sz w:val="24"/>
          <w:szCs w:val="24"/>
          <w:lang w:val="it-IT"/>
        </w:rPr>
        <w:t>2014 n. 954-688/2013 e all</w:t>
      </w:r>
      <w:r w:rsidR="00F77224" w:rsidRPr="003123A6">
        <w:rPr>
          <w:rFonts w:eastAsia="Times New Roman"/>
          <w:color w:val="000000"/>
          <w:sz w:val="24"/>
          <w:szCs w:val="24"/>
          <w:lang w:val="it-IT"/>
        </w:rPr>
        <w:t>’</w:t>
      </w:r>
      <w:r w:rsidRPr="003123A6">
        <w:rPr>
          <w:rFonts w:eastAsia="Times New Roman"/>
          <w:color w:val="000000"/>
          <w:sz w:val="24"/>
          <w:szCs w:val="24"/>
          <w:lang w:val="it-IT"/>
        </w:rPr>
        <w:t>interpello della DRE Marche 910-78/2015 (quest</w:t>
      </w:r>
      <w:r w:rsidR="00F77224" w:rsidRPr="003123A6">
        <w:rPr>
          <w:rFonts w:eastAsia="Times New Roman"/>
          <w:color w:val="000000"/>
          <w:sz w:val="24"/>
          <w:szCs w:val="24"/>
          <w:lang w:val="it-IT"/>
        </w:rPr>
        <w:t>’</w:t>
      </w:r>
      <w:r w:rsidRPr="003123A6">
        <w:rPr>
          <w:rFonts w:eastAsia="Times New Roman"/>
          <w:color w:val="000000"/>
          <w:sz w:val="24"/>
          <w:szCs w:val="24"/>
          <w:lang w:val="it-IT"/>
        </w:rPr>
        <w:t>ultimo relativo all</w:t>
      </w:r>
      <w:r w:rsidR="00F77224" w:rsidRPr="003123A6">
        <w:rPr>
          <w:rFonts w:eastAsia="Times New Roman"/>
          <w:color w:val="000000"/>
          <w:sz w:val="24"/>
          <w:szCs w:val="24"/>
          <w:lang w:val="it-IT"/>
        </w:rPr>
        <w:t>’</w:t>
      </w:r>
      <w:r w:rsidRPr="003123A6">
        <w:rPr>
          <w:rFonts w:eastAsia="Times New Roman"/>
          <w:color w:val="000000"/>
          <w:sz w:val="24"/>
          <w:szCs w:val="24"/>
          <w:lang w:val="it-IT"/>
        </w:rPr>
        <w:t xml:space="preserve">analogo caso della riduzione dei debiti per effetto di intervenuti accordi di ristrutturazione </w:t>
      </w:r>
      <w:r w:rsidRPr="003123A6">
        <w:rPr>
          <w:rFonts w:eastAsia="Times New Roman"/>
          <w:i/>
          <w:color w:val="000000"/>
          <w:sz w:val="24"/>
          <w:szCs w:val="24"/>
          <w:lang w:val="it-IT"/>
        </w:rPr>
        <w:t>ex</w:t>
      </w:r>
      <w:r w:rsidRPr="003123A6">
        <w:rPr>
          <w:rFonts w:eastAsia="Times New Roman"/>
          <w:color w:val="000000"/>
          <w:sz w:val="24"/>
          <w:szCs w:val="24"/>
          <w:lang w:val="it-IT"/>
        </w:rPr>
        <w:t xml:space="preserve"> art. 182-</w:t>
      </w:r>
      <w:r w:rsidRPr="003123A6">
        <w:rPr>
          <w:rFonts w:eastAsia="Times New Roman"/>
          <w:i/>
          <w:color w:val="000000"/>
          <w:sz w:val="24"/>
          <w:szCs w:val="24"/>
          <w:lang w:val="it-IT"/>
        </w:rPr>
        <w:t xml:space="preserve">bis </w:t>
      </w:r>
      <w:r w:rsidRPr="003123A6">
        <w:rPr>
          <w:rFonts w:eastAsia="Times New Roman"/>
          <w:color w:val="000000"/>
          <w:sz w:val="24"/>
          <w:szCs w:val="24"/>
          <w:lang w:val="it-IT"/>
        </w:rPr>
        <w:t>l.f.).</w:t>
      </w:r>
    </w:p>
    <w:p w:rsidR="00A15C7C" w:rsidRPr="003123A6" w:rsidRDefault="00D33944" w:rsidP="00787C1C">
      <w:pPr>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Tuttavia, l</w:t>
      </w:r>
      <w:r w:rsidR="00F77224" w:rsidRPr="003123A6">
        <w:rPr>
          <w:rFonts w:eastAsia="Times New Roman"/>
          <w:color w:val="000000"/>
          <w:sz w:val="24"/>
          <w:szCs w:val="24"/>
          <w:lang w:val="it-IT"/>
        </w:rPr>
        <w:t>’</w:t>
      </w:r>
      <w:r w:rsidR="00787C1C" w:rsidRPr="003123A6">
        <w:rPr>
          <w:rFonts w:eastAsia="Times New Roman"/>
          <w:color w:val="000000"/>
          <w:sz w:val="24"/>
          <w:szCs w:val="24"/>
          <w:lang w:val="it-IT"/>
        </w:rPr>
        <w:t>Amministrazione finanziaria deve ancora confermare la validità del chiarimento anche a seguito della soppressione, ad opera del d.lgs. 139/2015, dell</w:t>
      </w:r>
      <w:r w:rsidR="00F77224" w:rsidRPr="003123A6">
        <w:rPr>
          <w:rFonts w:eastAsia="Times New Roman"/>
          <w:color w:val="000000"/>
          <w:sz w:val="24"/>
          <w:szCs w:val="24"/>
          <w:lang w:val="it-IT"/>
        </w:rPr>
        <w:t>’</w:t>
      </w:r>
      <w:r w:rsidR="00787C1C" w:rsidRPr="003123A6">
        <w:rPr>
          <w:rFonts w:eastAsia="Times New Roman"/>
          <w:color w:val="000000"/>
          <w:sz w:val="24"/>
          <w:szCs w:val="24"/>
          <w:lang w:val="it-IT"/>
        </w:rPr>
        <w:t xml:space="preserve">area straordinaria (voce E) del </w:t>
      </w:r>
      <w:r w:rsidRPr="003123A6">
        <w:rPr>
          <w:rFonts w:eastAsia="Times New Roman"/>
          <w:color w:val="000000"/>
          <w:sz w:val="24"/>
          <w:szCs w:val="24"/>
          <w:lang w:val="it-IT"/>
        </w:rPr>
        <w:t>c</w:t>
      </w:r>
      <w:r w:rsidR="00787C1C" w:rsidRPr="003123A6">
        <w:rPr>
          <w:rFonts w:eastAsia="Times New Roman"/>
          <w:color w:val="000000"/>
          <w:sz w:val="24"/>
          <w:szCs w:val="24"/>
          <w:lang w:val="it-IT"/>
        </w:rPr>
        <w:t xml:space="preserve">onto economico nei bilanci degli esercizi finanziari aventi inizio dal 1° gennaio </w:t>
      </w:r>
      <w:r w:rsidR="00A15C7C" w:rsidRPr="003123A6">
        <w:rPr>
          <w:rFonts w:eastAsia="Times New Roman"/>
          <w:color w:val="000000"/>
          <w:sz w:val="24"/>
          <w:szCs w:val="24"/>
          <w:lang w:val="it-IT"/>
        </w:rPr>
        <w:t>2016.</w:t>
      </w:r>
    </w:p>
    <w:p w:rsidR="00D33944" w:rsidRPr="003123A6" w:rsidRDefault="004E2D25" w:rsidP="00A15C7C">
      <w:pPr>
        <w:spacing w:line="400" w:lineRule="atLeast"/>
        <w:jc w:val="both"/>
        <w:textAlignment w:val="baseline"/>
        <w:rPr>
          <w:rFonts w:eastAsia="Times New Roman"/>
          <w:b/>
          <w:i/>
          <w:color w:val="000000"/>
          <w:sz w:val="24"/>
          <w:szCs w:val="24"/>
          <w:lang w:val="it-IT"/>
        </w:rPr>
      </w:pPr>
      <w:r w:rsidRPr="003123A6">
        <w:rPr>
          <w:rFonts w:eastAsia="Times New Roman"/>
          <w:b/>
          <w:i/>
          <w:color w:val="000000"/>
          <w:sz w:val="24"/>
          <w:szCs w:val="24"/>
          <w:lang w:val="it-IT"/>
        </w:rPr>
        <w:t>4.</w:t>
      </w:r>
      <w:r w:rsidR="00D33944" w:rsidRPr="003123A6">
        <w:rPr>
          <w:rFonts w:eastAsia="Times New Roman"/>
          <w:b/>
          <w:i/>
          <w:color w:val="000000"/>
          <w:sz w:val="24"/>
          <w:szCs w:val="24"/>
          <w:lang w:val="it-IT"/>
        </w:rPr>
        <w:t>2.3.2. Plusvalenze</w:t>
      </w:r>
      <w:r w:rsidRPr="003123A6">
        <w:rPr>
          <w:rFonts w:eastAsia="Times New Roman"/>
          <w:b/>
          <w:i/>
          <w:color w:val="000000"/>
          <w:sz w:val="24"/>
          <w:szCs w:val="24"/>
          <w:lang w:val="it-IT"/>
        </w:rPr>
        <w:t>.</w:t>
      </w:r>
    </w:p>
    <w:p w:rsidR="00787C1C" w:rsidRPr="003123A6" w:rsidRDefault="00D33944" w:rsidP="00A15C7C">
      <w:pPr>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P</w:t>
      </w:r>
      <w:r w:rsidR="00A15C7C" w:rsidRPr="003123A6">
        <w:rPr>
          <w:rFonts w:eastAsia="Times New Roman"/>
          <w:color w:val="000000"/>
          <w:sz w:val="24"/>
          <w:szCs w:val="24"/>
          <w:lang w:val="it-IT"/>
        </w:rPr>
        <w:t>roblemi particolari pone il caso delle plusvalenze da cessioni dei beni ai creditori nella procedura di concordato preventivo. Infatti, secondo quanto previsto dall</w:t>
      </w:r>
      <w:r w:rsidR="00F77224" w:rsidRPr="003123A6">
        <w:rPr>
          <w:rFonts w:eastAsia="Times New Roman"/>
          <w:color w:val="000000"/>
          <w:sz w:val="24"/>
          <w:szCs w:val="24"/>
          <w:lang w:val="it-IT"/>
        </w:rPr>
        <w:t>’</w:t>
      </w:r>
      <w:r w:rsidR="00A15C7C" w:rsidRPr="003123A6">
        <w:rPr>
          <w:rFonts w:eastAsia="Times New Roman"/>
          <w:color w:val="000000"/>
          <w:sz w:val="24"/>
          <w:szCs w:val="24"/>
          <w:lang w:val="it-IT"/>
        </w:rPr>
        <w:t>OIC 12, tali plusvalenze trovano classificazione nella voce A5) del conto economico, con la conseguenza che queste ultime, diversamente dal passato, potrebbero essere assoggettate all</w:t>
      </w:r>
      <w:r w:rsidR="00F77224" w:rsidRPr="003123A6">
        <w:rPr>
          <w:rFonts w:eastAsia="Times New Roman"/>
          <w:color w:val="000000"/>
          <w:sz w:val="24"/>
          <w:szCs w:val="24"/>
          <w:lang w:val="it-IT"/>
        </w:rPr>
        <w:t>’</w:t>
      </w:r>
      <w:r w:rsidR="00A15C7C" w:rsidRPr="003123A6">
        <w:rPr>
          <w:rFonts w:eastAsia="Times New Roman"/>
          <w:color w:val="000000"/>
          <w:sz w:val="24"/>
          <w:szCs w:val="24"/>
          <w:lang w:val="it-IT"/>
        </w:rPr>
        <w:t>IRAP. D</w:t>
      </w:r>
      <w:r w:rsidR="00F77224" w:rsidRPr="003123A6">
        <w:rPr>
          <w:rFonts w:eastAsia="Times New Roman"/>
          <w:color w:val="000000"/>
          <w:sz w:val="24"/>
          <w:szCs w:val="24"/>
          <w:lang w:val="it-IT"/>
        </w:rPr>
        <w:t>’</w:t>
      </w:r>
      <w:r w:rsidR="00A15C7C" w:rsidRPr="003123A6">
        <w:rPr>
          <w:rFonts w:eastAsia="Times New Roman"/>
          <w:color w:val="000000"/>
          <w:sz w:val="24"/>
          <w:szCs w:val="24"/>
          <w:lang w:val="it-IT"/>
        </w:rPr>
        <w:t>altronde</w:t>
      </w:r>
      <w:r w:rsidR="00787C1C" w:rsidRPr="003123A6">
        <w:rPr>
          <w:rFonts w:eastAsia="Times New Roman"/>
          <w:color w:val="000000"/>
          <w:sz w:val="24"/>
          <w:szCs w:val="24"/>
          <w:lang w:val="it-IT"/>
        </w:rPr>
        <w:t xml:space="preserve">, il d.l. 244/2016 (cd. </w:t>
      </w:r>
      <w:r w:rsidRPr="003123A6">
        <w:rPr>
          <w:rFonts w:eastAsia="Times New Roman"/>
          <w:color w:val="000000"/>
          <w:sz w:val="24"/>
          <w:szCs w:val="24"/>
          <w:lang w:val="it-IT"/>
        </w:rPr>
        <w:t>“</w:t>
      </w:r>
      <w:r w:rsidR="00787C1C" w:rsidRPr="003123A6">
        <w:rPr>
          <w:rFonts w:eastAsia="Times New Roman"/>
          <w:color w:val="000000"/>
          <w:sz w:val="24"/>
          <w:szCs w:val="24"/>
          <w:lang w:val="it-IT"/>
        </w:rPr>
        <w:t>milleproroghe</w:t>
      </w:r>
      <w:r w:rsidRPr="003123A6">
        <w:rPr>
          <w:rFonts w:eastAsia="Times New Roman"/>
          <w:color w:val="000000"/>
          <w:sz w:val="24"/>
          <w:szCs w:val="24"/>
          <w:lang w:val="it-IT"/>
        </w:rPr>
        <w:t>”</w:t>
      </w:r>
      <w:r w:rsidR="00787C1C" w:rsidRPr="003123A6">
        <w:rPr>
          <w:rFonts w:eastAsia="Times New Roman"/>
          <w:color w:val="000000"/>
          <w:sz w:val="24"/>
          <w:szCs w:val="24"/>
          <w:lang w:val="it-IT"/>
        </w:rPr>
        <w:t>) ha sancito espressamente l</w:t>
      </w:r>
      <w:r w:rsidR="00F77224" w:rsidRPr="003123A6">
        <w:rPr>
          <w:rFonts w:eastAsia="Times New Roman"/>
          <w:color w:val="000000"/>
          <w:sz w:val="24"/>
          <w:szCs w:val="24"/>
          <w:lang w:val="it-IT"/>
        </w:rPr>
        <w:t>’</w:t>
      </w:r>
      <w:r w:rsidR="00787C1C" w:rsidRPr="003123A6">
        <w:rPr>
          <w:rFonts w:eastAsia="Times New Roman"/>
          <w:color w:val="000000"/>
          <w:sz w:val="24"/>
          <w:szCs w:val="24"/>
          <w:lang w:val="it-IT"/>
        </w:rPr>
        <w:t>irrilevanza non di tutti i proventi e gli oneri di natura straordinaria, ma soltanto di quelli derivanti da trasferimenti di azienda o di rami di azienda.</w:t>
      </w:r>
    </w:p>
    <w:p w:rsidR="00A15C7C" w:rsidRPr="003123A6" w:rsidRDefault="00A15C7C" w:rsidP="00A15C7C">
      <w:pPr>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Occorre, peraltro, rammentare che in passato l</w:t>
      </w:r>
      <w:r w:rsidR="00F77224" w:rsidRPr="003123A6">
        <w:rPr>
          <w:rFonts w:eastAsia="Times New Roman"/>
          <w:color w:val="000000"/>
          <w:sz w:val="24"/>
          <w:szCs w:val="24"/>
          <w:lang w:val="it-IT"/>
        </w:rPr>
        <w:t>’</w:t>
      </w:r>
      <w:r w:rsidRPr="003123A6">
        <w:rPr>
          <w:rFonts w:eastAsia="Times New Roman"/>
          <w:color w:val="000000"/>
          <w:sz w:val="24"/>
          <w:szCs w:val="24"/>
          <w:lang w:val="it-IT"/>
        </w:rPr>
        <w:t>amministrazione finanziaria, pur gi</w:t>
      </w:r>
      <w:r w:rsidRPr="003123A6">
        <w:rPr>
          <w:rFonts w:eastAsia="Times New Roman" w:hint="eastAsia"/>
          <w:color w:val="000000"/>
          <w:sz w:val="24"/>
          <w:szCs w:val="24"/>
          <w:lang w:val="it-IT"/>
        </w:rPr>
        <w:t>à</w:t>
      </w:r>
      <w:r w:rsidRPr="003123A6">
        <w:rPr>
          <w:rFonts w:eastAsia="Times New Roman"/>
          <w:color w:val="000000"/>
          <w:sz w:val="24"/>
          <w:szCs w:val="24"/>
          <w:lang w:val="it-IT"/>
        </w:rPr>
        <w:t xml:space="preserve"> orientata </w:t>
      </w:r>
      <w:r w:rsidR="00CE0CC4" w:rsidRPr="003123A6">
        <w:rPr>
          <w:rFonts w:eastAsia="Times New Roman"/>
          <w:color w:val="000000"/>
          <w:sz w:val="24"/>
          <w:szCs w:val="24"/>
          <w:lang w:val="it-IT"/>
        </w:rPr>
        <w:t xml:space="preserve">a considerare </w:t>
      </w:r>
      <w:r w:rsidRPr="003123A6">
        <w:rPr>
          <w:rFonts w:eastAsia="Times New Roman"/>
          <w:color w:val="000000"/>
          <w:sz w:val="24"/>
          <w:szCs w:val="24"/>
          <w:lang w:val="it-IT"/>
        </w:rPr>
        <w:t xml:space="preserve">la </w:t>
      </w:r>
      <w:r w:rsidRPr="003123A6">
        <w:rPr>
          <w:rFonts w:eastAsia="Times New Roman" w:hint="eastAsia"/>
          <w:color w:val="000000"/>
          <w:sz w:val="24"/>
          <w:szCs w:val="24"/>
          <w:lang w:val="it-IT"/>
        </w:rPr>
        <w:t>“</w:t>
      </w:r>
      <w:r w:rsidRPr="003123A6">
        <w:rPr>
          <w:rFonts w:eastAsia="Times New Roman"/>
          <w:color w:val="000000"/>
          <w:sz w:val="24"/>
          <w:szCs w:val="24"/>
          <w:lang w:val="it-IT"/>
        </w:rPr>
        <w:t>straordinariet</w:t>
      </w:r>
      <w:r w:rsidRPr="003123A6">
        <w:rPr>
          <w:rFonts w:eastAsia="Times New Roman" w:hint="eastAsia"/>
          <w:color w:val="000000"/>
          <w:sz w:val="24"/>
          <w:szCs w:val="24"/>
          <w:lang w:val="it-IT"/>
        </w:rPr>
        <w:t>à”</w:t>
      </w:r>
      <w:r w:rsidRPr="003123A6">
        <w:rPr>
          <w:rFonts w:eastAsia="Times New Roman"/>
          <w:color w:val="000000"/>
          <w:sz w:val="24"/>
          <w:szCs w:val="24"/>
          <w:lang w:val="it-IT"/>
        </w:rPr>
        <w:t xml:space="preserve"> alle plusvalenze classificate nella voce E) del conto economico solo se effettivamente straordinarie in quanto riferite ad operazioni di trasferimento d</w:t>
      </w:r>
      <w:r w:rsidR="00F77224" w:rsidRPr="003123A6">
        <w:rPr>
          <w:rFonts w:eastAsia="Times New Roman"/>
          <w:color w:val="000000"/>
          <w:sz w:val="24"/>
          <w:szCs w:val="24"/>
          <w:lang w:val="it-IT"/>
        </w:rPr>
        <w:t>’</w:t>
      </w:r>
      <w:r w:rsidRPr="003123A6">
        <w:rPr>
          <w:rFonts w:eastAsia="Times New Roman"/>
          <w:color w:val="000000"/>
          <w:sz w:val="24"/>
          <w:szCs w:val="24"/>
          <w:lang w:val="it-IT"/>
        </w:rPr>
        <w:t>azienda (Circolare n. 27/E 2009), riconosceva l</w:t>
      </w:r>
      <w:r w:rsidR="00F77224" w:rsidRPr="003123A6">
        <w:rPr>
          <w:rFonts w:eastAsia="Times New Roman"/>
          <w:color w:val="000000"/>
          <w:sz w:val="24"/>
          <w:szCs w:val="24"/>
          <w:lang w:val="it-IT"/>
        </w:rPr>
        <w:t>’</w:t>
      </w:r>
      <w:r w:rsidRPr="003123A6">
        <w:rPr>
          <w:rFonts w:eastAsia="Times New Roman"/>
          <w:color w:val="000000"/>
          <w:sz w:val="24"/>
          <w:szCs w:val="24"/>
          <w:lang w:val="it-IT"/>
        </w:rPr>
        <w:t xml:space="preserve">esclusione dalla base imponibile </w:t>
      </w:r>
      <w:r w:rsidR="00D33944" w:rsidRPr="003123A6">
        <w:rPr>
          <w:rFonts w:eastAsia="Times New Roman"/>
          <w:color w:val="000000"/>
          <w:sz w:val="24"/>
          <w:szCs w:val="24"/>
          <w:lang w:val="it-IT"/>
        </w:rPr>
        <w:t xml:space="preserve">IRAP </w:t>
      </w:r>
      <w:r w:rsidRPr="003123A6">
        <w:rPr>
          <w:rFonts w:eastAsia="Times New Roman"/>
          <w:color w:val="000000"/>
          <w:sz w:val="24"/>
          <w:szCs w:val="24"/>
          <w:lang w:val="it-IT"/>
        </w:rPr>
        <w:t>anche alle plusvalenze derivanti dalla cessione di beni nel concordato preventivo, in quanto non derivanti dal deperimento economico tecnico subito dai beni nell</w:t>
      </w:r>
      <w:r w:rsidR="00F77224" w:rsidRPr="003123A6">
        <w:rPr>
          <w:rFonts w:eastAsia="Times New Roman"/>
          <w:color w:val="000000"/>
          <w:sz w:val="24"/>
          <w:szCs w:val="24"/>
          <w:lang w:val="it-IT"/>
        </w:rPr>
        <w:t>’</w:t>
      </w:r>
      <w:r w:rsidRPr="003123A6">
        <w:rPr>
          <w:rFonts w:eastAsia="Times New Roman"/>
          <w:color w:val="000000"/>
          <w:sz w:val="24"/>
          <w:szCs w:val="24"/>
          <w:lang w:val="it-IT"/>
        </w:rPr>
        <w:t>esercizio della normale attivit</w:t>
      </w:r>
      <w:r w:rsidRPr="003123A6">
        <w:rPr>
          <w:rFonts w:eastAsia="Times New Roman" w:hint="eastAsia"/>
          <w:color w:val="000000"/>
          <w:sz w:val="24"/>
          <w:szCs w:val="24"/>
          <w:lang w:val="it-IT"/>
        </w:rPr>
        <w:t>à</w:t>
      </w:r>
      <w:r w:rsidRPr="003123A6">
        <w:rPr>
          <w:rFonts w:eastAsia="Times New Roman"/>
          <w:color w:val="000000"/>
          <w:sz w:val="24"/>
          <w:szCs w:val="24"/>
          <w:lang w:val="it-IT"/>
        </w:rPr>
        <w:t xml:space="preserve"> produttiva d</w:t>
      </w:r>
      <w:r w:rsidR="00F77224" w:rsidRPr="003123A6">
        <w:rPr>
          <w:rFonts w:eastAsia="Times New Roman"/>
          <w:color w:val="000000"/>
          <w:sz w:val="24"/>
          <w:szCs w:val="24"/>
          <w:lang w:val="it-IT"/>
        </w:rPr>
        <w:t>’</w:t>
      </w:r>
      <w:r w:rsidRPr="003123A6">
        <w:rPr>
          <w:rFonts w:eastAsia="Times New Roman"/>
          <w:color w:val="000000"/>
          <w:sz w:val="24"/>
          <w:szCs w:val="24"/>
          <w:lang w:val="it-IT"/>
        </w:rPr>
        <w:t>impresa (Ris. Agenzia delle Entrate 1° marzo 2004, n. 29).</w:t>
      </w:r>
    </w:p>
    <w:p w:rsidR="00791E15" w:rsidRPr="003123A6" w:rsidRDefault="004E2D25" w:rsidP="00791E15">
      <w:pPr>
        <w:spacing w:line="400" w:lineRule="atLeast"/>
        <w:jc w:val="both"/>
        <w:textAlignment w:val="baseline"/>
        <w:rPr>
          <w:rFonts w:eastAsia="Times New Roman"/>
          <w:b/>
          <w:i/>
          <w:color w:val="000000"/>
          <w:sz w:val="24"/>
          <w:szCs w:val="24"/>
          <w:lang w:val="it-IT"/>
        </w:rPr>
      </w:pPr>
      <w:r w:rsidRPr="003123A6">
        <w:rPr>
          <w:rFonts w:eastAsia="Times New Roman"/>
          <w:b/>
          <w:i/>
          <w:color w:val="000000"/>
          <w:sz w:val="24"/>
          <w:szCs w:val="24"/>
          <w:lang w:val="it-IT"/>
        </w:rPr>
        <w:t>4.</w:t>
      </w:r>
      <w:r w:rsidR="00791E15" w:rsidRPr="003123A6">
        <w:rPr>
          <w:rFonts w:eastAsia="Times New Roman"/>
          <w:b/>
          <w:i/>
          <w:color w:val="000000"/>
          <w:sz w:val="24"/>
          <w:szCs w:val="24"/>
          <w:lang w:val="it-IT"/>
        </w:rPr>
        <w:t>3. Altri componenti di reddito</w:t>
      </w:r>
      <w:r w:rsidRPr="003123A6">
        <w:rPr>
          <w:rFonts w:eastAsia="Times New Roman"/>
          <w:b/>
          <w:i/>
          <w:color w:val="000000"/>
          <w:sz w:val="24"/>
          <w:szCs w:val="24"/>
          <w:lang w:val="it-IT"/>
        </w:rPr>
        <w:t>.</w:t>
      </w:r>
    </w:p>
    <w:p w:rsidR="00791E15" w:rsidRPr="003123A6" w:rsidRDefault="00791E15" w:rsidP="00791E15">
      <w:pPr>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t xml:space="preserve">Per </w:t>
      </w:r>
      <w:r w:rsidR="00CE0CC4" w:rsidRPr="003123A6">
        <w:rPr>
          <w:rFonts w:eastAsia="Times New Roman"/>
          <w:color w:val="000000"/>
          <w:sz w:val="24"/>
          <w:szCs w:val="24"/>
          <w:lang w:val="it-IT"/>
        </w:rPr>
        <w:t>gli altri componenti positivi di reddito</w:t>
      </w:r>
      <w:r w:rsidRPr="003123A6">
        <w:rPr>
          <w:rFonts w:eastAsia="Times New Roman"/>
          <w:color w:val="000000"/>
          <w:sz w:val="24"/>
          <w:szCs w:val="24"/>
          <w:lang w:val="it-IT"/>
        </w:rPr>
        <w:t>, valgono le ordinarie regole di determinazione del reddito fiscale e di effettuazione di tutti gli adempimenti correlati (dichiarazioni, certificazioni uniche, sostituzione di imposta, spesometro, ecc.), alle scadenze di legge.</w:t>
      </w:r>
    </w:p>
    <w:p w:rsidR="00F959E3" w:rsidRDefault="00F959E3" w:rsidP="00D33944">
      <w:pPr>
        <w:spacing w:line="400" w:lineRule="atLeast"/>
        <w:jc w:val="both"/>
        <w:textAlignment w:val="baseline"/>
        <w:rPr>
          <w:rFonts w:eastAsia="Times New Roman"/>
          <w:color w:val="000000"/>
          <w:sz w:val="24"/>
          <w:szCs w:val="24"/>
          <w:lang w:val="it-IT"/>
        </w:rPr>
      </w:pPr>
      <w:r w:rsidRPr="003123A6">
        <w:rPr>
          <w:rFonts w:eastAsia="Times New Roman"/>
          <w:color w:val="000000"/>
          <w:sz w:val="24"/>
          <w:szCs w:val="24"/>
          <w:lang w:val="it-IT"/>
        </w:rPr>
        <w:lastRenderedPageBreak/>
        <w:t xml:space="preserve">In assenza di differenti indicazioni di legge, il soggetto deputato al rispetto delle incombenze fiscali </w:t>
      </w:r>
      <w:r w:rsidR="00D33944" w:rsidRPr="003123A6">
        <w:rPr>
          <w:rFonts w:eastAsia="Times New Roman"/>
          <w:color w:val="000000"/>
          <w:sz w:val="24"/>
          <w:szCs w:val="24"/>
          <w:lang w:val="it-IT"/>
        </w:rPr>
        <w:t>è l’imprenditore e</w:t>
      </w:r>
      <w:r w:rsidRPr="003123A6">
        <w:rPr>
          <w:rFonts w:eastAsia="Times New Roman"/>
          <w:color w:val="000000"/>
          <w:sz w:val="24"/>
          <w:szCs w:val="24"/>
          <w:lang w:val="it-IT"/>
        </w:rPr>
        <w:t>, nelle societ</w:t>
      </w:r>
      <w:r w:rsidRPr="003123A6">
        <w:rPr>
          <w:rFonts w:eastAsia="Times New Roman" w:hint="eastAsia"/>
          <w:color w:val="000000"/>
          <w:sz w:val="24"/>
          <w:szCs w:val="24"/>
          <w:lang w:val="it-IT"/>
        </w:rPr>
        <w:t>à</w:t>
      </w:r>
      <w:r w:rsidRPr="003123A6">
        <w:rPr>
          <w:rFonts w:eastAsia="Times New Roman"/>
          <w:color w:val="000000"/>
          <w:sz w:val="24"/>
          <w:szCs w:val="24"/>
          <w:lang w:val="it-IT"/>
        </w:rPr>
        <w:t>, il legale rappresentante (cfr. Cass., 5 settembre</w:t>
      </w:r>
      <w:r w:rsidR="00D33944" w:rsidRPr="003123A6">
        <w:rPr>
          <w:rFonts w:eastAsia="Times New Roman"/>
          <w:color w:val="000000"/>
          <w:sz w:val="24"/>
          <w:szCs w:val="24"/>
          <w:lang w:val="it-IT"/>
        </w:rPr>
        <w:t xml:space="preserve"> 2014, n. 18755), che devono </w:t>
      </w:r>
      <w:r w:rsidRPr="003123A6">
        <w:rPr>
          <w:rFonts w:eastAsia="Times New Roman"/>
          <w:color w:val="000000"/>
          <w:sz w:val="24"/>
          <w:szCs w:val="24"/>
          <w:lang w:val="it-IT"/>
        </w:rPr>
        <w:t>coordinarsi con il liquidatore giudiziale.</w:t>
      </w:r>
      <w:bookmarkStart w:id="1" w:name="_GoBack"/>
      <w:bookmarkEnd w:id="1"/>
    </w:p>
    <w:sectPr w:rsidR="00F959E3" w:rsidSect="00A63ED5">
      <w:footerReference w:type="default" r:id="rId19"/>
      <w:pgSz w:w="11904" w:h="16834"/>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42F" w:rsidRDefault="006F642F" w:rsidP="00047650">
      <w:r>
        <w:separator/>
      </w:r>
    </w:p>
  </w:endnote>
  <w:endnote w:type="continuationSeparator" w:id="0">
    <w:p w:rsidR="006F642F" w:rsidRDefault="006F642F" w:rsidP="00047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imes New Roman">
    <w:charset w:val="00"/>
    <w:pitch w:val="variable"/>
    <w:family w:val="roman"/>
    <w:panose1 w:val="02020603050405020304"/>
  </w:font>
  <w:font w:name="Tahoma">
    <w:charset w:val="00"/>
    <w:pitch w:val="variable"/>
    <w:family w:val="swiss"/>
    <w:panose1 w:val="02020603050405020304"/>
  </w:font>
  <w:font w:name="Symbol">
    <w:pitch w:val="default"/>
    <w:family w:val="auto"/>
  </w:font>
  <w:font w:name="Courier New">
    <w:pitch w:val="default"/>
    <w:family w:val="auto"/>
  </w:font>
  <w:font w:name="Wingdings">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426035"/>
      <w:docPartObj>
        <w:docPartGallery w:val="Page Numbers (Bottom of Page)"/>
        <w:docPartUnique/>
      </w:docPartObj>
    </w:sdtPr>
    <w:sdtEndPr/>
    <w:sdtContent>
      <w:p w:rsidR="00047650" w:rsidRDefault="00047650">
        <w:pPr>
          <w:pStyle w:val="Pidipagina"/>
          <w:jc w:val="center"/>
        </w:pPr>
        <w:r>
          <w:fldChar w:fldCharType="begin"/>
        </w:r>
        <w:r>
          <w:instrText>PAGE   \* MERGEFORMAT</w:instrText>
        </w:r>
        <w:r>
          <w:fldChar w:fldCharType="separate"/>
        </w:r>
        <w:r w:rsidR="003123A6" w:rsidRPr="003123A6">
          <w:rPr>
            <w:noProof/>
            <w:lang w:val="it-IT"/>
          </w:rPr>
          <w:t>18</w:t>
        </w:r>
        <w:r>
          <w:fldChar w:fldCharType="end"/>
        </w:r>
      </w:p>
    </w:sdtContent>
  </w:sdt>
  <w:p w:rsidR="00047650" w:rsidRDefault="0004765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42F" w:rsidRDefault="006F642F" w:rsidP="00047650">
      <w:r>
        <w:separator/>
      </w:r>
    </w:p>
  </w:footnote>
  <w:footnote w:type="continuationSeparator" w:id="0">
    <w:p w:rsidR="006F642F" w:rsidRDefault="006F642F" w:rsidP="000476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717C"/>
    <w:multiLevelType w:val="hybridMultilevel"/>
    <w:tmpl w:val="D272F0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B4577E"/>
    <w:multiLevelType w:val="hybridMultilevel"/>
    <w:tmpl w:val="755A6F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17700E"/>
    <w:multiLevelType w:val="multilevel"/>
    <w:tmpl w:val="3BD48C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EC00BF"/>
    <w:multiLevelType w:val="multilevel"/>
    <w:tmpl w:val="907C67C2"/>
    <w:lvl w:ilvl="0">
      <w:start w:val="1"/>
      <w:numFmt w:val="bullet"/>
      <w:lvlText w:val="·"/>
      <w:lvlJc w:val="left"/>
      <w:pPr>
        <w:tabs>
          <w:tab w:val="left" w:pos="360"/>
        </w:tabs>
        <w:ind w:left="720"/>
      </w:pPr>
      <w:rPr>
        <w:rFonts w:ascii="Symbol" w:eastAsia="Symbol" w:hAnsi="Symbol"/>
        <w:strike w:val="0"/>
        <w:color w:val="000000"/>
        <w:spacing w:val="-5"/>
        <w:w w:val="100"/>
        <w:sz w:val="23"/>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106DD9"/>
    <w:multiLevelType w:val="hybridMultilevel"/>
    <w:tmpl w:val="B8808B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04078CD"/>
    <w:multiLevelType w:val="multilevel"/>
    <w:tmpl w:val="2F4A970E"/>
    <w:lvl w:ilvl="0">
      <w:start w:val="1"/>
      <w:numFmt w:val="bullet"/>
      <w:lvlText w:val="·"/>
      <w:lvlJc w:val="left"/>
      <w:pPr>
        <w:tabs>
          <w:tab w:val="left" w:pos="216"/>
        </w:tabs>
        <w:ind w:left="720"/>
      </w:pPr>
      <w:rPr>
        <w:rFonts w:ascii="Symbol" w:eastAsia="Symbol" w:hAnsi="Symbol"/>
        <w:strike w:val="0"/>
        <w:color w:val="000000"/>
        <w:spacing w:val="0"/>
        <w:w w:val="100"/>
        <w:sz w:val="23"/>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0F3FB1"/>
    <w:multiLevelType w:val="hybridMultilevel"/>
    <w:tmpl w:val="7B5882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2E95E6C"/>
    <w:multiLevelType w:val="multilevel"/>
    <w:tmpl w:val="32067A06"/>
    <w:lvl w:ilvl="0">
      <w:start w:val="1"/>
      <w:numFmt w:val="bullet"/>
      <w:lvlText w:val="·"/>
      <w:lvlJc w:val="left"/>
      <w:pPr>
        <w:tabs>
          <w:tab w:val="left" w:pos="216"/>
        </w:tabs>
        <w:ind w:left="720"/>
      </w:pPr>
      <w:rPr>
        <w:rFonts w:ascii="Symbol" w:eastAsia="Symbol" w:hAnsi="Symbol"/>
        <w:strike w:val="0"/>
        <w:color w:val="000000"/>
        <w:spacing w:val="0"/>
        <w:w w:val="100"/>
        <w:sz w:val="23"/>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7D46A2"/>
    <w:multiLevelType w:val="multilevel"/>
    <w:tmpl w:val="09AED068"/>
    <w:lvl w:ilvl="0">
      <w:start w:val="1"/>
      <w:numFmt w:val="bullet"/>
      <w:lvlText w:val="o"/>
      <w:lvlJc w:val="left"/>
      <w:pPr>
        <w:tabs>
          <w:tab w:val="left" w:pos="216"/>
        </w:tabs>
        <w:ind w:left="720"/>
      </w:pPr>
      <w:rPr>
        <w:rFonts w:ascii="Courier New" w:eastAsia="Courier New" w:hAnsi="Courier New"/>
        <w:strike w:val="0"/>
        <w:color w:val="000000"/>
        <w:spacing w:val="0"/>
        <w:w w:val="100"/>
        <w:sz w:val="17"/>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6D0820"/>
    <w:multiLevelType w:val="multilevel"/>
    <w:tmpl w:val="E65E4A02"/>
    <w:lvl w:ilvl="0">
      <w:start w:val="1"/>
      <w:numFmt w:val="bullet"/>
      <w:lvlText w:val="§"/>
      <w:lvlJc w:val="left"/>
      <w:pPr>
        <w:tabs>
          <w:tab w:val="left" w:pos="216"/>
        </w:tabs>
        <w:ind w:left="720"/>
      </w:pPr>
      <w:rPr>
        <w:rFonts w:ascii="Wingdings" w:eastAsia="Wingdings" w:hAnsi="Wingdings"/>
        <w:strike w:val="0"/>
        <w:color w:val="000000"/>
        <w:spacing w:val="-5"/>
        <w:w w:val="100"/>
        <w:sz w:val="23"/>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88235A"/>
    <w:multiLevelType w:val="multilevel"/>
    <w:tmpl w:val="C41E33F2"/>
    <w:lvl w:ilvl="0">
      <w:start w:val="1"/>
      <w:numFmt w:val="bullet"/>
      <w:lvlText w:val="·"/>
      <w:lvlJc w:val="left"/>
      <w:pPr>
        <w:tabs>
          <w:tab w:val="left" w:pos="216"/>
        </w:tabs>
        <w:ind w:left="720"/>
      </w:pPr>
      <w:rPr>
        <w:rFonts w:ascii="Symbol" w:eastAsia="Symbol" w:hAnsi="Symbol"/>
        <w:strike w:val="0"/>
        <w:color w:val="000000"/>
        <w:spacing w:val="0"/>
        <w:w w:val="100"/>
        <w:sz w:val="23"/>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DD01CBC"/>
    <w:multiLevelType w:val="multilevel"/>
    <w:tmpl w:val="0D582A50"/>
    <w:lvl w:ilvl="0">
      <w:start w:val="1"/>
      <w:numFmt w:val="bullet"/>
      <w:lvlText w:val="·"/>
      <w:lvlJc w:val="left"/>
      <w:pPr>
        <w:tabs>
          <w:tab w:val="left" w:pos="288"/>
        </w:tabs>
        <w:ind w:left="720"/>
      </w:pPr>
      <w:rPr>
        <w:rFonts w:ascii="Symbol" w:eastAsia="Symbol" w:hAnsi="Symbol"/>
        <w:strike w:val="0"/>
        <w:color w:val="000000"/>
        <w:spacing w:val="0"/>
        <w:w w:val="100"/>
        <w:sz w:val="23"/>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50C0D21"/>
    <w:multiLevelType w:val="multilevel"/>
    <w:tmpl w:val="CC080AE0"/>
    <w:lvl w:ilvl="0">
      <w:start w:val="1"/>
      <w:numFmt w:val="bullet"/>
      <w:lvlText w:val="—"/>
      <w:lvlJc w:val="left"/>
      <w:pPr>
        <w:tabs>
          <w:tab w:val="left" w:pos="360"/>
        </w:tabs>
        <w:ind w:left="720"/>
      </w:pPr>
      <w:rPr>
        <w:rFonts w:ascii="Times New Roman" w:eastAsia="Times New Roman" w:hAnsi="Times New Roman"/>
        <w:strike w:val="0"/>
        <w:color w:val="000000"/>
        <w:spacing w:val="-5"/>
        <w:w w:val="100"/>
        <w:sz w:val="23"/>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6BB3113"/>
    <w:multiLevelType w:val="hybridMultilevel"/>
    <w:tmpl w:val="C628614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71A6C5D"/>
    <w:multiLevelType w:val="multilevel"/>
    <w:tmpl w:val="CF440258"/>
    <w:lvl w:ilvl="0">
      <w:start w:val="1"/>
      <w:numFmt w:val="bullet"/>
      <w:lvlText w:val="·"/>
      <w:lvlJc w:val="left"/>
      <w:pPr>
        <w:tabs>
          <w:tab w:val="left" w:pos="288"/>
        </w:tabs>
        <w:ind w:left="720"/>
      </w:pPr>
      <w:rPr>
        <w:rFonts w:ascii="Symbol" w:eastAsia="Symbol" w:hAnsi="Symbol"/>
        <w:strike w:val="0"/>
        <w:color w:val="000000"/>
        <w:spacing w:val="-4"/>
        <w:w w:val="100"/>
        <w:sz w:val="23"/>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86E74FF"/>
    <w:multiLevelType w:val="multilevel"/>
    <w:tmpl w:val="73F8802A"/>
    <w:lvl w:ilvl="0">
      <w:start w:val="1"/>
      <w:numFmt w:val="bullet"/>
      <w:lvlText w:val="»"/>
      <w:lvlJc w:val="left"/>
      <w:pPr>
        <w:tabs>
          <w:tab w:val="left" w:pos="288"/>
        </w:tabs>
        <w:ind w:left="720"/>
      </w:pPr>
      <w:rPr>
        <w:rFonts w:ascii="Times New Roman" w:eastAsia="Times New Roman" w:hAnsi="Times New Roman"/>
        <w:strike w:val="0"/>
        <w:color w:val="000000"/>
        <w:spacing w:val="-4"/>
        <w:w w:val="100"/>
        <w:sz w:val="23"/>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9883B0A"/>
    <w:multiLevelType w:val="multilevel"/>
    <w:tmpl w:val="82F21086"/>
    <w:lvl w:ilvl="0">
      <w:start w:val="1"/>
      <w:numFmt w:val="bullet"/>
      <w:lvlText w:val="o"/>
      <w:lvlJc w:val="left"/>
      <w:pPr>
        <w:tabs>
          <w:tab w:val="left" w:pos="288"/>
        </w:tabs>
        <w:ind w:left="720"/>
      </w:pPr>
      <w:rPr>
        <w:rFonts w:ascii="Courier New" w:eastAsia="Courier New" w:hAnsi="Courier New"/>
        <w:strike w:val="0"/>
        <w:color w:val="000000"/>
        <w:spacing w:val="-5"/>
        <w:w w:val="100"/>
        <w:sz w:val="23"/>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1F3CA1"/>
    <w:multiLevelType w:val="multilevel"/>
    <w:tmpl w:val="4246081C"/>
    <w:lvl w:ilvl="0">
      <w:start w:val="1"/>
      <w:numFmt w:val="bullet"/>
      <w:lvlText w:val="e"/>
      <w:lvlJc w:val="left"/>
      <w:pPr>
        <w:tabs>
          <w:tab w:val="left" w:pos="216"/>
        </w:tabs>
        <w:ind w:left="720"/>
      </w:pPr>
      <w:rPr>
        <w:rFonts w:ascii="Times New Roman" w:eastAsia="Times New Roman" w:hAnsi="Times New Roman"/>
        <w:strike w:val="0"/>
        <w:color w:val="000000"/>
        <w:spacing w:val="-5"/>
        <w:w w:val="100"/>
        <w:sz w:val="23"/>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B9851D3"/>
    <w:multiLevelType w:val="multilevel"/>
    <w:tmpl w:val="8BB4EEE6"/>
    <w:lvl w:ilvl="0">
      <w:start w:val="1"/>
      <w:numFmt w:val="bullet"/>
      <w:lvlText w:val="·"/>
      <w:lvlJc w:val="left"/>
      <w:pPr>
        <w:tabs>
          <w:tab w:val="left" w:pos="288"/>
        </w:tabs>
        <w:ind w:left="720"/>
      </w:pPr>
      <w:rPr>
        <w:rFonts w:ascii="Symbol" w:eastAsia="Symbol" w:hAnsi="Symbol"/>
        <w:strike w:val="0"/>
        <w:color w:val="000000"/>
        <w:spacing w:val="-5"/>
        <w:w w:val="100"/>
        <w:sz w:val="23"/>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FAC2E30"/>
    <w:multiLevelType w:val="multilevel"/>
    <w:tmpl w:val="3D4041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1ED2C13"/>
    <w:multiLevelType w:val="multilevel"/>
    <w:tmpl w:val="322AC47E"/>
    <w:lvl w:ilvl="0">
      <w:start w:val="1"/>
      <w:numFmt w:val="bullet"/>
      <w:lvlText w:val="§"/>
      <w:lvlJc w:val="left"/>
      <w:pPr>
        <w:tabs>
          <w:tab w:val="left" w:pos="144"/>
        </w:tabs>
        <w:ind w:left="720"/>
      </w:pPr>
      <w:rPr>
        <w:rFonts w:ascii="Wingdings" w:eastAsia="Wingdings" w:hAnsi="Wingdings"/>
        <w:strike w:val="0"/>
        <w:color w:val="000000"/>
        <w:spacing w:val="-5"/>
        <w:w w:val="100"/>
        <w:sz w:val="23"/>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78666BA"/>
    <w:multiLevelType w:val="multilevel"/>
    <w:tmpl w:val="89948E50"/>
    <w:lvl w:ilvl="0">
      <w:start w:val="1"/>
      <w:numFmt w:val="bullet"/>
      <w:lvlText w:val="·"/>
      <w:lvlJc w:val="left"/>
      <w:pPr>
        <w:tabs>
          <w:tab w:val="left" w:pos="144"/>
        </w:tabs>
        <w:ind w:left="720"/>
      </w:pPr>
      <w:rPr>
        <w:rFonts w:ascii="Symbol" w:eastAsia="Symbol" w:hAnsi="Symbol"/>
        <w:strike w:val="0"/>
        <w:color w:val="000000"/>
        <w:spacing w:val="-4"/>
        <w:w w:val="100"/>
        <w:sz w:val="23"/>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9CF10EA"/>
    <w:multiLevelType w:val="hybridMultilevel"/>
    <w:tmpl w:val="441078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C0327ED"/>
    <w:multiLevelType w:val="hybridMultilevel"/>
    <w:tmpl w:val="CCD0D0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1E71D80"/>
    <w:multiLevelType w:val="hybridMultilevel"/>
    <w:tmpl w:val="E8D287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4DE5ADC"/>
    <w:multiLevelType w:val="hybridMultilevel"/>
    <w:tmpl w:val="D74E59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97F6AD7"/>
    <w:multiLevelType w:val="multilevel"/>
    <w:tmpl w:val="23421AEE"/>
    <w:lvl w:ilvl="0">
      <w:start w:val="1"/>
      <w:numFmt w:val="bullet"/>
      <w:lvlText w:val="o"/>
      <w:lvlJc w:val="left"/>
      <w:pPr>
        <w:tabs>
          <w:tab w:val="left" w:pos="288"/>
        </w:tabs>
        <w:ind w:left="720"/>
      </w:pPr>
      <w:rPr>
        <w:rFonts w:ascii="Courier New" w:eastAsia="Courier New" w:hAnsi="Courier New"/>
        <w:strike w:val="0"/>
        <w:color w:val="000000"/>
        <w:spacing w:val="0"/>
        <w:w w:val="100"/>
        <w:sz w:val="17"/>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1E65C90"/>
    <w:multiLevelType w:val="hybridMultilevel"/>
    <w:tmpl w:val="7B8E7B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3445835"/>
    <w:multiLevelType w:val="hybridMultilevel"/>
    <w:tmpl w:val="822C59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94937F0"/>
    <w:multiLevelType w:val="hybridMultilevel"/>
    <w:tmpl w:val="4FBEC4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5"/>
  </w:num>
  <w:num w:numId="4">
    <w:abstractNumId w:val="17"/>
  </w:num>
  <w:num w:numId="5">
    <w:abstractNumId w:val="9"/>
  </w:num>
  <w:num w:numId="6">
    <w:abstractNumId w:val="20"/>
  </w:num>
  <w:num w:numId="7">
    <w:abstractNumId w:val="21"/>
  </w:num>
  <w:num w:numId="8">
    <w:abstractNumId w:val="22"/>
  </w:num>
  <w:num w:numId="9">
    <w:abstractNumId w:val="2"/>
  </w:num>
  <w:num w:numId="10">
    <w:abstractNumId w:val="19"/>
  </w:num>
  <w:num w:numId="11">
    <w:abstractNumId w:val="6"/>
  </w:num>
  <w:num w:numId="12">
    <w:abstractNumId w:val="23"/>
  </w:num>
  <w:num w:numId="13">
    <w:abstractNumId w:val="4"/>
  </w:num>
  <w:num w:numId="14">
    <w:abstractNumId w:val="11"/>
  </w:num>
  <w:num w:numId="15">
    <w:abstractNumId w:val="15"/>
  </w:num>
  <w:num w:numId="16">
    <w:abstractNumId w:val="7"/>
  </w:num>
  <w:num w:numId="17">
    <w:abstractNumId w:val="25"/>
  </w:num>
  <w:num w:numId="18">
    <w:abstractNumId w:val="1"/>
  </w:num>
  <w:num w:numId="19">
    <w:abstractNumId w:val="24"/>
  </w:num>
  <w:num w:numId="20">
    <w:abstractNumId w:val="10"/>
  </w:num>
  <w:num w:numId="21">
    <w:abstractNumId w:val="12"/>
  </w:num>
  <w:num w:numId="22">
    <w:abstractNumId w:val="14"/>
  </w:num>
  <w:num w:numId="23">
    <w:abstractNumId w:val="3"/>
  </w:num>
  <w:num w:numId="24">
    <w:abstractNumId w:val="26"/>
  </w:num>
  <w:num w:numId="25">
    <w:abstractNumId w:val="8"/>
  </w:num>
  <w:num w:numId="26">
    <w:abstractNumId w:val="27"/>
  </w:num>
  <w:num w:numId="27">
    <w:abstractNumId w:val="29"/>
  </w:num>
  <w:num w:numId="28">
    <w:abstractNumId w:val="13"/>
  </w:num>
  <w:num w:numId="29">
    <w:abstractNumId w:val="28"/>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283"/>
  <w:characterSpacingControl w:val="doNotCompres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
  <w:rsids>
    <w:rsidRoot w:val="00A15835"/>
    <w:rsid w:val="000162BE"/>
    <w:rsid w:val="00047650"/>
    <w:rsid w:val="00056DE6"/>
    <w:rsid w:val="00064BE6"/>
    <w:rsid w:val="000B7474"/>
    <w:rsid w:val="000E1B50"/>
    <w:rsid w:val="00151797"/>
    <w:rsid w:val="00155BE4"/>
    <w:rsid w:val="00160896"/>
    <w:rsid w:val="00173F2A"/>
    <w:rsid w:val="001A7802"/>
    <w:rsid w:val="001E02E2"/>
    <w:rsid w:val="002716B4"/>
    <w:rsid w:val="0027438A"/>
    <w:rsid w:val="002A18CB"/>
    <w:rsid w:val="003123A6"/>
    <w:rsid w:val="0034165D"/>
    <w:rsid w:val="00427321"/>
    <w:rsid w:val="00494837"/>
    <w:rsid w:val="004E2D25"/>
    <w:rsid w:val="00556A96"/>
    <w:rsid w:val="005D7D9C"/>
    <w:rsid w:val="0063609E"/>
    <w:rsid w:val="0068758F"/>
    <w:rsid w:val="006F642F"/>
    <w:rsid w:val="00747D6E"/>
    <w:rsid w:val="00787C1C"/>
    <w:rsid w:val="00791E15"/>
    <w:rsid w:val="007B791F"/>
    <w:rsid w:val="008675FC"/>
    <w:rsid w:val="008B6BBB"/>
    <w:rsid w:val="008C23A7"/>
    <w:rsid w:val="0091407C"/>
    <w:rsid w:val="00957EE7"/>
    <w:rsid w:val="009A4E9C"/>
    <w:rsid w:val="009A635E"/>
    <w:rsid w:val="009D1077"/>
    <w:rsid w:val="009D5F4D"/>
    <w:rsid w:val="00A15835"/>
    <w:rsid w:val="00A15C7C"/>
    <w:rsid w:val="00A27E89"/>
    <w:rsid w:val="00A55A2E"/>
    <w:rsid w:val="00A63ED5"/>
    <w:rsid w:val="00AC0ABA"/>
    <w:rsid w:val="00AD204B"/>
    <w:rsid w:val="00AD2B22"/>
    <w:rsid w:val="00AF52B5"/>
    <w:rsid w:val="00B0193F"/>
    <w:rsid w:val="00B10F64"/>
    <w:rsid w:val="00B52E05"/>
    <w:rsid w:val="00B95D75"/>
    <w:rsid w:val="00BC5D3D"/>
    <w:rsid w:val="00BC71E7"/>
    <w:rsid w:val="00C311A2"/>
    <w:rsid w:val="00C31BCB"/>
    <w:rsid w:val="00CE0CC4"/>
    <w:rsid w:val="00D16B4B"/>
    <w:rsid w:val="00D24DA5"/>
    <w:rsid w:val="00D33944"/>
    <w:rsid w:val="00D714CB"/>
    <w:rsid w:val="00D716DA"/>
    <w:rsid w:val="00D80F55"/>
    <w:rsid w:val="00D862D3"/>
    <w:rsid w:val="00DC7EFB"/>
    <w:rsid w:val="00DD5201"/>
    <w:rsid w:val="00DD6CDC"/>
    <w:rsid w:val="00E54FB3"/>
    <w:rsid w:val="00E94992"/>
    <w:rsid w:val="00ED62C1"/>
    <w:rsid w:val="00F06CA8"/>
    <w:rsid w:val="00F145F8"/>
    <w:rsid w:val="00F3742C"/>
    <w:rsid w:val="00F77224"/>
    <w:rsid w:val="00F959E3"/>
    <w:rsid w:val="00FE5B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0A3EA4-B078-488F-BB78-3147AC99C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A4E9C"/>
    <w:pPr>
      <w:ind w:left="720"/>
      <w:contextualSpacing/>
    </w:pPr>
  </w:style>
  <w:style w:type="paragraph" w:styleId="Testofumetto">
    <w:name w:val="Balloon Text"/>
    <w:basedOn w:val="Normale"/>
    <w:link w:val="TestofumettoCarattere"/>
    <w:uiPriority w:val="99"/>
    <w:semiHidden/>
    <w:unhideWhenUsed/>
    <w:rsid w:val="00AD2B2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D2B22"/>
    <w:rPr>
      <w:rFonts w:ascii="Segoe UI" w:hAnsi="Segoe UI" w:cs="Segoe UI"/>
      <w:sz w:val="18"/>
      <w:szCs w:val="18"/>
    </w:rPr>
  </w:style>
  <w:style w:type="table" w:styleId="Grigliatabella">
    <w:name w:val="Table Grid"/>
    <w:basedOn w:val="Tabellanormale"/>
    <w:uiPriority w:val="39"/>
    <w:rsid w:val="00A63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047650"/>
    <w:pPr>
      <w:tabs>
        <w:tab w:val="center" w:pos="4819"/>
        <w:tab w:val="right" w:pos="9638"/>
      </w:tabs>
    </w:pPr>
  </w:style>
  <w:style w:type="character" w:customStyle="1" w:styleId="IntestazioneCarattere">
    <w:name w:val="Intestazione Carattere"/>
    <w:basedOn w:val="Carpredefinitoparagrafo"/>
    <w:link w:val="Intestazione"/>
    <w:uiPriority w:val="99"/>
    <w:rsid w:val="00047650"/>
  </w:style>
  <w:style w:type="paragraph" w:styleId="Pidipagina">
    <w:name w:val="footer"/>
    <w:basedOn w:val="Normale"/>
    <w:link w:val="PidipaginaCarattere"/>
    <w:uiPriority w:val="99"/>
    <w:unhideWhenUsed/>
    <w:rsid w:val="00047650"/>
    <w:pPr>
      <w:tabs>
        <w:tab w:val="center" w:pos="4819"/>
        <w:tab w:val="right" w:pos="9638"/>
      </w:tabs>
    </w:pPr>
  </w:style>
  <w:style w:type="character" w:customStyle="1" w:styleId="PidipaginaCarattere">
    <w:name w:val="Piè di pagina Carattere"/>
    <w:basedOn w:val="Carpredefinitoparagrafo"/>
    <w:link w:val="Pidipagina"/>
    <w:uiPriority w:val="99"/>
    <w:rsid w:val="00047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404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it/url?sa=i&amp;rct=j&amp;q=&amp;esrc=s&amp;source=images&amp;cd=&amp;cad=rja&amp;uact=8&amp;ved=0ahUKEwjI7sv6-P3TAhURnRQKHcs_DtsQjRwIBw&amp;url=http://www.repubblicadeglistagisti.it/pages/meb-master-in-european-business/&amp;psig=AFQjCNHOS6iBDIGiDKyf-MPfa4LpjIlFWQ&amp;ust=1495351602237843" TargetMode="External"/><Relationship Id="rId13" Type="http://schemas.openxmlformats.org/officeDocument/2006/relationships/image" Target="media/image4.jpeg"/><Relationship Id="rId18" Type="http://schemas.openxmlformats.org/officeDocument/2006/relationships/hyperlink" Target="http://portale-soluzioni.memento.it/Source/SourceStructure/995566?childId=995566"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google.it/url?sa=i&amp;rct=j&amp;q=&amp;esrc=s&amp;source=images&amp;cd=&amp;cad=rja&amp;uact=8&amp;ved=0ahUKEwjFp4uV-f3TAhUMbxQKHZ5yB1gQjRwIBw&amp;url=http://www.internationalcareersfestival.org/partner/8/fair/exhibitors/55&amp;psig=AFQjCNHQXfsIQSEJE5ZK3birFWb1JX_9AA&amp;ust=1495351649447090" TargetMode="External"/><Relationship Id="rId17" Type="http://schemas.openxmlformats.org/officeDocument/2006/relationships/hyperlink" Target="http://portale-soluzioni.memento.it/Source/SourceStructure/873494?childId=873494"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ntTable" Target="fontTable.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www.google.it/url?sa=i&amp;rct=j&amp;q=&amp;esrc=s&amp;source=images&amp;cd=&amp;cad=rja&amp;uact=8&amp;ved=0ahUKEwij8sOo-f3TAhVI0RQKHffrBz8QjRwIBw&amp;url=http://elearning.moodle2.unito.it/management/&amp;psig=AFQjCNEy7WJIuBt9XCEOOOy37avlSFUDaw&amp;ust=1495351695514192"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google.it/url?sa=i&amp;rct=j&amp;q=&amp;esrc=s&amp;source=images&amp;cd=&amp;cad=rja&amp;uact=8&amp;ved=0ahUKEwjG_LG3-f3TAhUFbRQKHVhMCjMQjRwIBw&amp;url=http://www.quattrocchio.it/en/&amp;psig=AFQjCNFG-YKvsBJU4rQtc2inFo9UgZ8Xsw&amp;ust=149535172958892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TotalTime>
  <Pages>18</Pages>
  <Words>5786</Words>
  <Characters>32986</Characters>
  <Application>Microsoft Office Word</Application>
  <DocSecurity>0</DocSecurity>
  <Lines>274</Lines>
  <Paragraphs>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Luciano Quattrocchio</cp:lastModifiedBy>
  <cp:revision>43</cp:revision>
  <cp:lastPrinted>2017-05-26T14:02:00Z</cp:lastPrinted>
  <dcterms:created xsi:type="dcterms:W3CDTF">2017-05-21T19:20:00Z</dcterms:created>
  <dcterms:modified xsi:type="dcterms:W3CDTF">2017-06-14T06:05:00Z</dcterms:modified>
</cp:coreProperties>
</file>