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4E" w:rsidRDefault="00E513DC" w:rsidP="00E513DC">
      <w:pPr>
        <w:jc w:val="both"/>
      </w:pPr>
      <w:r>
        <w:t xml:space="preserve">A partire dal 25 maggio 2018 </w:t>
      </w:r>
      <w:r w:rsidR="00AF5888">
        <w:t>sarà direttamente</w:t>
      </w:r>
      <w:r>
        <w:t xml:space="preserve"> applicabile il Regolamento UE 2016/679 (GDPR), in materia di protezione dei dati personali, che introduce significative novità</w:t>
      </w:r>
      <w:r w:rsidR="001F6F4E">
        <w:t xml:space="preserve"> che interessano imprese e professionisti</w:t>
      </w:r>
      <w:r>
        <w:t>.</w:t>
      </w:r>
    </w:p>
    <w:p w:rsidR="00E513DC" w:rsidRPr="00BB54F6" w:rsidRDefault="001F6F4E" w:rsidP="00E513DC">
      <w:pPr>
        <w:jc w:val="both"/>
      </w:pPr>
      <w:r>
        <w:t>Anche gli Studi legali ed il singolo Avvocato hanno l’obbligo di uniformarsi alla n</w:t>
      </w:r>
      <w:r w:rsidR="00AF5888">
        <w:t xml:space="preserve">ormativa, pena pesanti </w:t>
      </w:r>
      <w:r w:rsidR="00AF5888" w:rsidRPr="00BB54F6">
        <w:t>sanzioni, soprattutto pecuniarie.</w:t>
      </w:r>
      <w:r w:rsidRPr="00BB54F6">
        <w:t xml:space="preserve"> </w:t>
      </w:r>
      <w:r w:rsidR="00E513DC" w:rsidRPr="00BB54F6">
        <w:t xml:space="preserve"> </w:t>
      </w:r>
    </w:p>
    <w:p w:rsidR="0084237C" w:rsidRDefault="0084237C" w:rsidP="00E513DC">
      <w:pPr>
        <w:jc w:val="both"/>
      </w:pPr>
      <w:r w:rsidRPr="00BB54F6">
        <w:t>In particolare, viene alla luce il principio di responsabilizzazione (</w:t>
      </w:r>
      <w:r w:rsidRPr="00BB54F6">
        <w:rPr>
          <w:i/>
        </w:rPr>
        <w:t>accountability</w:t>
      </w:r>
      <w:r w:rsidRPr="00BB54F6">
        <w:t>), che implica la libertà del titolare del trattamento nell’approntare misure adeguate alla protezione dei dati personali</w:t>
      </w:r>
      <w:r w:rsidR="00BB54F6" w:rsidRPr="00BB54F6">
        <w:t>,</w:t>
      </w:r>
      <w:r w:rsidRPr="00BB54F6">
        <w:t xml:space="preserve"> senza basarsi solamente su modelli precompilati</w:t>
      </w:r>
      <w:r w:rsidR="00AF5888" w:rsidRPr="00BB54F6">
        <w:t xml:space="preserve"> o</w:t>
      </w:r>
      <w:r w:rsidR="00BB54F6" w:rsidRPr="00BB54F6">
        <w:t xml:space="preserve">vvero documentazione standard: </w:t>
      </w:r>
      <w:r w:rsidR="00AF5888" w:rsidRPr="00BB54F6">
        <w:t xml:space="preserve">dunque, oltre a prevedere delle misure di base (in applicazione del principio denominato </w:t>
      </w:r>
      <w:r w:rsidR="00BB54F6" w:rsidRPr="00BB54F6">
        <w:t>“</w:t>
      </w:r>
      <w:r w:rsidR="00AF5888" w:rsidRPr="00BB54F6">
        <w:rPr>
          <w:i/>
        </w:rPr>
        <w:t>privacy by default</w:t>
      </w:r>
      <w:r w:rsidR="00BB54F6" w:rsidRPr="00BB54F6">
        <w:rPr>
          <w:i/>
        </w:rPr>
        <w:t>”</w:t>
      </w:r>
      <w:r w:rsidR="00BB54F6" w:rsidRPr="00BB54F6">
        <w:t>),</w:t>
      </w:r>
      <w:r w:rsidR="00AF5888" w:rsidRPr="00BB54F6">
        <w:t xml:space="preserve"> ciascun titolare del trattamento dovrà adottare delle procedure</w:t>
      </w:r>
      <w:r w:rsidRPr="00BB54F6">
        <w:t xml:space="preserve"> </w:t>
      </w:r>
      <w:r w:rsidR="00AF5888" w:rsidRPr="00BB54F6">
        <w:t xml:space="preserve">modellate sulle necessità e caratteristiche del trattamento svolto all’interno della </w:t>
      </w:r>
      <w:r w:rsidR="00BB54F6" w:rsidRPr="00BB54F6">
        <w:t>propria</w:t>
      </w:r>
      <w:r w:rsidR="00AF5888" w:rsidRPr="00BB54F6">
        <w:t xml:space="preserve"> realtà (</w:t>
      </w:r>
      <w:r w:rsidRPr="00BB54F6">
        <w:t>“</w:t>
      </w:r>
      <w:r w:rsidRPr="00BB54F6">
        <w:rPr>
          <w:i/>
        </w:rPr>
        <w:t>privacy by design</w:t>
      </w:r>
      <w:r w:rsidR="00BB54F6" w:rsidRPr="00BB54F6">
        <w:t>”).</w:t>
      </w:r>
      <w:r w:rsidR="00BB54F6">
        <w:t xml:space="preserve"> </w:t>
      </w:r>
    </w:p>
    <w:p w:rsidR="0084237C" w:rsidRPr="002B12D8" w:rsidRDefault="001F6F4E" w:rsidP="00E513DC">
      <w:pPr>
        <w:jc w:val="both"/>
      </w:pPr>
      <w:r>
        <w:t>Il professionista deve</w:t>
      </w:r>
      <w:r w:rsidR="0084237C">
        <w:t xml:space="preserve"> comprovare il rispetto dei principi applicabili al trattamento </w:t>
      </w:r>
      <w:r w:rsidR="0084237C" w:rsidRPr="002B12D8">
        <w:t>dei dati personali, tramite vari adempimenti:</w:t>
      </w:r>
    </w:p>
    <w:p w:rsidR="002B12D8" w:rsidRPr="00BB54F6" w:rsidRDefault="0084237C" w:rsidP="002B12D8">
      <w:pPr>
        <w:pStyle w:val="Paragrafoelenco"/>
        <w:numPr>
          <w:ilvl w:val="0"/>
          <w:numId w:val="3"/>
        </w:numPr>
        <w:jc w:val="both"/>
        <w:rPr>
          <w:szCs w:val="24"/>
        </w:rPr>
      </w:pPr>
      <w:r w:rsidRPr="00BB54F6">
        <w:t>designazione de</w:t>
      </w:r>
      <w:r w:rsidR="000077A8" w:rsidRPr="00BB54F6">
        <w:t xml:space="preserve">l DPO, ove previsto dalla legge. La nomina non è obbligatoria per i </w:t>
      </w:r>
      <w:r w:rsidR="0002736F" w:rsidRPr="00BB54F6">
        <w:t>singoli Avvocati,</w:t>
      </w:r>
      <w:r w:rsidR="000077A8" w:rsidRPr="00BB54F6">
        <w:t xml:space="preserve"> salvo che non si ricada nella lett. c) art. 37 GDPR</w:t>
      </w:r>
      <w:r w:rsidR="0002736F" w:rsidRPr="00BB54F6">
        <w:t xml:space="preserve"> (</w:t>
      </w:r>
      <w:r w:rsidR="00AF5888" w:rsidRPr="00BB54F6">
        <w:t>potrebbe essere il caso dei cosiddetti</w:t>
      </w:r>
      <w:r w:rsidR="0002736F" w:rsidRPr="00BB54F6">
        <w:t xml:space="preserve"> “</w:t>
      </w:r>
      <w:r w:rsidR="0002736F" w:rsidRPr="00BB54F6">
        <w:rPr>
          <w:i/>
        </w:rPr>
        <w:t>megastudi</w:t>
      </w:r>
      <w:r w:rsidR="0002736F" w:rsidRPr="00BB54F6">
        <w:t>”)</w:t>
      </w:r>
      <w:r w:rsidR="000077A8" w:rsidRPr="00BB54F6">
        <w:t xml:space="preserve">, ossia </w:t>
      </w:r>
      <w:r w:rsidR="002B12D8" w:rsidRPr="00BB54F6">
        <w:t xml:space="preserve">se lo Studio effettui trattamenti che richiedono il monitoraggio regolare e sistematico degli interessati su larga scala ovvero tratti, sempre su larga scala, categorie particolari di dati personali (previsti agli artt. 9 e 10 </w:t>
      </w:r>
      <w:r w:rsidR="00AF5888" w:rsidRPr="00BB54F6">
        <w:t xml:space="preserve">del </w:t>
      </w:r>
      <w:r w:rsidR="002B12D8" w:rsidRPr="00BB54F6">
        <w:t>Regolamento</w:t>
      </w:r>
      <w:r w:rsidR="00AF5888" w:rsidRPr="00BB54F6">
        <w:t xml:space="preserve">, si tratta dei c.d. </w:t>
      </w:r>
      <w:r w:rsidR="00BB54F6" w:rsidRPr="00BB54F6">
        <w:t>“</w:t>
      </w:r>
      <w:r w:rsidR="00AF5888" w:rsidRPr="00BB54F6">
        <w:t>dati particolari</w:t>
      </w:r>
      <w:r w:rsidR="00BB54F6" w:rsidRPr="00BB54F6">
        <w:t>”</w:t>
      </w:r>
      <w:r w:rsidR="00AF5888" w:rsidRPr="00BB54F6">
        <w:t xml:space="preserve">, ex </w:t>
      </w:r>
      <w:r w:rsidR="00BB54F6" w:rsidRPr="00BB54F6">
        <w:t>“</w:t>
      </w:r>
      <w:r w:rsidR="00AF5888" w:rsidRPr="00BB54F6">
        <w:t>dati sensibili</w:t>
      </w:r>
      <w:r w:rsidR="00BB54F6" w:rsidRPr="00BB54F6">
        <w:t xml:space="preserve">” </w:t>
      </w:r>
      <w:r w:rsidR="00AF5888" w:rsidRPr="00BB54F6">
        <w:t>nonc</w:t>
      </w:r>
      <w:r w:rsidR="00BB54F6" w:rsidRPr="00BB54F6">
        <w:t>h</w:t>
      </w:r>
      <w:r w:rsidR="00AF5888" w:rsidRPr="00BB54F6">
        <w:t xml:space="preserve">è </w:t>
      </w:r>
      <w:r w:rsidR="00BB54F6" w:rsidRPr="00BB54F6">
        <w:rPr>
          <w:szCs w:val="24"/>
        </w:rPr>
        <w:t>de</w:t>
      </w:r>
      <w:r w:rsidR="00AF5888" w:rsidRPr="00BB54F6">
        <w:rPr>
          <w:szCs w:val="24"/>
        </w:rPr>
        <w:t xml:space="preserve">i dati c.d. </w:t>
      </w:r>
      <w:r w:rsidR="00BB54F6" w:rsidRPr="00BB54F6">
        <w:rPr>
          <w:szCs w:val="24"/>
        </w:rPr>
        <w:t>“</w:t>
      </w:r>
      <w:r w:rsidR="00AF5888" w:rsidRPr="00BB54F6">
        <w:rPr>
          <w:szCs w:val="24"/>
        </w:rPr>
        <w:t>di carattere giudiziario</w:t>
      </w:r>
      <w:r w:rsidR="00BB54F6" w:rsidRPr="00BB54F6">
        <w:rPr>
          <w:szCs w:val="24"/>
        </w:rPr>
        <w:t>”</w:t>
      </w:r>
      <w:r w:rsidR="005A7B2E">
        <w:rPr>
          <w:szCs w:val="24"/>
        </w:rPr>
        <w:t>)</w:t>
      </w:r>
      <w:r w:rsidR="00BB54F6" w:rsidRPr="00BB54F6">
        <w:rPr>
          <w:szCs w:val="24"/>
        </w:rPr>
        <w:t>;</w:t>
      </w:r>
      <w:r w:rsidR="002B12D8" w:rsidRPr="00BB54F6">
        <w:rPr>
          <w:szCs w:val="24"/>
        </w:rPr>
        <w:t xml:space="preserve"> </w:t>
      </w:r>
    </w:p>
    <w:p w:rsidR="002B12D8" w:rsidRPr="00BB54F6" w:rsidRDefault="002B12D8" w:rsidP="002B12D8">
      <w:pPr>
        <w:spacing w:after="0" w:line="240" w:lineRule="auto"/>
        <w:rPr>
          <w:rFonts w:eastAsia="Times New Roman"/>
          <w:bCs w:val="0"/>
          <w:vanish/>
          <w:szCs w:val="24"/>
          <w:lang w:eastAsia="it-IT"/>
        </w:rPr>
      </w:pPr>
    </w:p>
    <w:p w:rsidR="00BB54F6" w:rsidRPr="00BB54F6" w:rsidRDefault="0084237C" w:rsidP="00BB54F6">
      <w:pPr>
        <w:pStyle w:val="Paragrafoelenco"/>
        <w:numPr>
          <w:ilvl w:val="0"/>
          <w:numId w:val="3"/>
        </w:numPr>
        <w:jc w:val="both"/>
        <w:rPr>
          <w:szCs w:val="24"/>
        </w:rPr>
      </w:pPr>
      <w:r w:rsidRPr="00BB54F6">
        <w:rPr>
          <w:szCs w:val="24"/>
        </w:rPr>
        <w:t>istituzione del registro delle attività di trattamento</w:t>
      </w:r>
      <w:r w:rsidR="00AF5888" w:rsidRPr="00BB54F6">
        <w:rPr>
          <w:szCs w:val="24"/>
        </w:rPr>
        <w:t xml:space="preserve">, </w:t>
      </w:r>
      <w:r w:rsidR="00BB54F6" w:rsidRPr="00BB54F6">
        <w:rPr>
          <w:szCs w:val="24"/>
        </w:rPr>
        <w:t xml:space="preserve">nei casi previsti dall’art. 30 GDPR: esso non compete </w:t>
      </w:r>
      <w:r w:rsidR="00BB54F6" w:rsidRPr="00BB54F6">
        <w:rPr>
          <w:rStyle w:val="Enfasicorsivo"/>
          <w:szCs w:val="24"/>
        </w:rPr>
        <w:t xml:space="preserve">“alle imprese o organizzazioni </w:t>
      </w:r>
      <w:r w:rsidR="00BB54F6" w:rsidRPr="00BB54F6">
        <w:rPr>
          <w:rStyle w:val="Enfasigrassetto"/>
          <w:b w:val="0"/>
          <w:i/>
          <w:iCs/>
          <w:szCs w:val="24"/>
        </w:rPr>
        <w:t>con meno di 250 dipendenti</w:t>
      </w:r>
      <w:r w:rsidR="00BB54F6" w:rsidRPr="00BB54F6">
        <w:rPr>
          <w:rStyle w:val="Enfasicorsivo"/>
          <w:b/>
          <w:szCs w:val="24"/>
        </w:rPr>
        <w:t xml:space="preserve">, </w:t>
      </w:r>
      <w:r w:rsidR="00BB54F6" w:rsidRPr="00BB54F6">
        <w:rPr>
          <w:rStyle w:val="Enfasicorsivo"/>
          <w:szCs w:val="24"/>
        </w:rPr>
        <w:t>a meno che il trattamento che esse effettuano possa presentare un rischio per i diritti e le libertà dell’interessato, il trattamento non sia occasionale o includa il trattamento di categorie particolari di dati di cui all’articolo 9, paragrafo 1, o i dati personali relativi a condanne penali e a reati di cui all’articolo 10.”</w:t>
      </w:r>
    </w:p>
    <w:p w:rsidR="002B12D8" w:rsidRPr="00BB54F6" w:rsidRDefault="00BB54F6" w:rsidP="002B12D8">
      <w:pPr>
        <w:pStyle w:val="Paragrafoelenco"/>
        <w:jc w:val="both"/>
        <w:rPr>
          <w:szCs w:val="24"/>
        </w:rPr>
      </w:pPr>
      <w:r w:rsidRPr="00BB54F6">
        <w:rPr>
          <w:szCs w:val="24"/>
        </w:rPr>
        <w:t>L</w:t>
      </w:r>
      <w:r w:rsidR="00AF5888" w:rsidRPr="00BB54F6">
        <w:rPr>
          <w:szCs w:val="24"/>
        </w:rPr>
        <w:t>’ist</w:t>
      </w:r>
      <w:r w:rsidRPr="00BB54F6">
        <w:rPr>
          <w:szCs w:val="24"/>
        </w:rPr>
        <w:t>ituzione</w:t>
      </w:r>
      <w:r w:rsidR="00AF5888" w:rsidRPr="00BB54F6">
        <w:rPr>
          <w:szCs w:val="24"/>
        </w:rPr>
        <w:t xml:space="preserve"> e la tenuta del registro</w:t>
      </w:r>
      <w:r w:rsidRPr="00BB54F6">
        <w:rPr>
          <w:szCs w:val="24"/>
        </w:rPr>
        <w:t>, in ogni caso,</w:t>
      </w:r>
      <w:r w:rsidR="00AF5888" w:rsidRPr="00BB54F6">
        <w:rPr>
          <w:szCs w:val="24"/>
        </w:rPr>
        <w:t xml:space="preserve"> è fortemente consigliata </w:t>
      </w:r>
      <w:r w:rsidRPr="00BB54F6">
        <w:rPr>
          <w:szCs w:val="24"/>
        </w:rPr>
        <w:t>dal</w:t>
      </w:r>
      <w:r w:rsidR="00AF5888" w:rsidRPr="00BB54F6">
        <w:rPr>
          <w:szCs w:val="24"/>
        </w:rPr>
        <w:t xml:space="preserve"> </w:t>
      </w:r>
      <w:r w:rsidRPr="00BB54F6">
        <w:rPr>
          <w:szCs w:val="24"/>
        </w:rPr>
        <w:t xml:space="preserve">Garante della privacy, perché consente </w:t>
      </w:r>
      <w:r w:rsidR="00AF5888" w:rsidRPr="00BB54F6">
        <w:rPr>
          <w:szCs w:val="24"/>
        </w:rPr>
        <w:t>una prima valutazione e diagnosi dei dati trattati all’int</w:t>
      </w:r>
      <w:r w:rsidRPr="00BB54F6">
        <w:rPr>
          <w:szCs w:val="24"/>
        </w:rPr>
        <w:t>erno</w:t>
      </w:r>
      <w:r w:rsidR="00AF5888" w:rsidRPr="00BB54F6">
        <w:rPr>
          <w:szCs w:val="24"/>
        </w:rPr>
        <w:t xml:space="preserve"> della str</w:t>
      </w:r>
      <w:r w:rsidRPr="00BB54F6">
        <w:rPr>
          <w:szCs w:val="24"/>
        </w:rPr>
        <w:t xml:space="preserve">uttura; </w:t>
      </w:r>
    </w:p>
    <w:p w:rsidR="00AF5888" w:rsidRPr="00BB54F6" w:rsidRDefault="00AF5888" w:rsidP="002B12D8">
      <w:pPr>
        <w:pStyle w:val="Paragrafoelenco"/>
        <w:jc w:val="both"/>
        <w:rPr>
          <w:szCs w:val="24"/>
        </w:rPr>
      </w:pPr>
    </w:p>
    <w:p w:rsidR="0084237C" w:rsidRDefault="0084237C" w:rsidP="002B12D8">
      <w:pPr>
        <w:pStyle w:val="Paragrafoelenco"/>
        <w:numPr>
          <w:ilvl w:val="0"/>
          <w:numId w:val="3"/>
        </w:numPr>
        <w:jc w:val="both"/>
      </w:pPr>
      <w:r>
        <w:t xml:space="preserve">notifica di eventuali </w:t>
      </w:r>
      <w:r w:rsidRPr="00BB54F6">
        <w:rPr>
          <w:i/>
        </w:rPr>
        <w:t>data breach</w:t>
      </w:r>
      <w:r>
        <w:t>, con specifiche procedure da attivare in caso di eventuali violazioni;</w:t>
      </w:r>
    </w:p>
    <w:p w:rsidR="002B12D8" w:rsidRDefault="002B12D8" w:rsidP="002B12D8">
      <w:pPr>
        <w:pStyle w:val="Paragrafoelenco"/>
        <w:jc w:val="both"/>
      </w:pPr>
    </w:p>
    <w:p w:rsidR="0084237C" w:rsidRDefault="001F6F4E" w:rsidP="002B12D8">
      <w:pPr>
        <w:pStyle w:val="Paragrafoelenco"/>
        <w:numPr>
          <w:ilvl w:val="0"/>
          <w:numId w:val="3"/>
        </w:numPr>
        <w:jc w:val="both"/>
      </w:pPr>
      <w:r>
        <w:t>aggiornamento del</w:t>
      </w:r>
      <w:r w:rsidR="0084237C">
        <w:t>l’informativa sulla base degli artt. 1</w:t>
      </w:r>
      <w:r w:rsidR="00AF5888">
        <w:t>3</w:t>
      </w:r>
      <w:r w:rsidR="0084237C">
        <w:t xml:space="preserve"> e seguenti GDPR</w:t>
      </w:r>
      <w:r>
        <w:t>;</w:t>
      </w:r>
    </w:p>
    <w:p w:rsidR="002B12D8" w:rsidRDefault="002B12D8" w:rsidP="002B12D8">
      <w:pPr>
        <w:pStyle w:val="Paragrafoelenco"/>
        <w:jc w:val="both"/>
      </w:pPr>
    </w:p>
    <w:p w:rsidR="0084237C" w:rsidRDefault="001F6F4E" w:rsidP="002B12D8">
      <w:pPr>
        <w:pStyle w:val="Paragrafoelenco"/>
        <w:numPr>
          <w:ilvl w:val="0"/>
          <w:numId w:val="3"/>
        </w:numPr>
        <w:jc w:val="both"/>
      </w:pPr>
      <w:r>
        <w:lastRenderedPageBreak/>
        <w:t>verifica</w:t>
      </w:r>
      <w:r w:rsidR="0084237C">
        <w:t xml:space="preserve"> politiche interne in tema di trattamento dati, ai sensi dell’art. 24 GDPR, provvedendo a definire in maniera adeguata i ruoli e </w:t>
      </w:r>
      <w:r>
        <w:t>assicurandosi</w:t>
      </w:r>
      <w:r w:rsidR="0084237C">
        <w:t xml:space="preserve"> che tutto il personale riceva adeguata formazione;</w:t>
      </w:r>
    </w:p>
    <w:p w:rsidR="002B12D8" w:rsidRDefault="002B12D8" w:rsidP="002B12D8">
      <w:pPr>
        <w:pStyle w:val="Paragrafoelenco"/>
        <w:jc w:val="both"/>
      </w:pPr>
    </w:p>
    <w:p w:rsidR="0084237C" w:rsidRDefault="0084237C" w:rsidP="002B12D8">
      <w:pPr>
        <w:pStyle w:val="Paragrafoelenco"/>
        <w:numPr>
          <w:ilvl w:val="0"/>
          <w:numId w:val="3"/>
        </w:numPr>
        <w:jc w:val="both"/>
      </w:pPr>
      <w:r>
        <w:t>verifica dei sistemi informatici per assicurare il rispetto dei principi di protezione dei dati;</w:t>
      </w:r>
    </w:p>
    <w:p w:rsidR="002B12D8" w:rsidRDefault="002B12D8" w:rsidP="002B12D8">
      <w:pPr>
        <w:pStyle w:val="Paragrafoelenco"/>
        <w:jc w:val="both"/>
      </w:pPr>
    </w:p>
    <w:p w:rsidR="00AF5888" w:rsidRPr="00BB54F6" w:rsidRDefault="00BB54F6" w:rsidP="002B12D8">
      <w:pPr>
        <w:pStyle w:val="Paragrafoelenco"/>
        <w:numPr>
          <w:ilvl w:val="0"/>
          <w:numId w:val="3"/>
        </w:numPr>
        <w:jc w:val="both"/>
      </w:pPr>
      <w:r w:rsidRPr="00BB54F6">
        <w:t>formalizzare o rinnovare</w:t>
      </w:r>
      <w:r w:rsidR="0084237C" w:rsidRPr="00BB54F6">
        <w:t xml:space="preserve"> rapporti contrattuali con eventuali responsabili </w:t>
      </w:r>
      <w:r w:rsidRPr="00BB54F6">
        <w:t xml:space="preserve">del trattamento dei dati, </w:t>
      </w:r>
      <w:r w:rsidR="0084237C" w:rsidRPr="00BB54F6">
        <w:t>esterni</w:t>
      </w:r>
      <w:r w:rsidR="00AF5888" w:rsidRPr="00BB54F6">
        <w:t xml:space="preserve"> o interni</w:t>
      </w:r>
      <w:r w:rsidRPr="00BB54F6">
        <w:t>;</w:t>
      </w:r>
    </w:p>
    <w:p w:rsidR="00AF5888" w:rsidRDefault="0084237C" w:rsidP="00AF5888">
      <w:pPr>
        <w:pStyle w:val="Paragrafoelenco"/>
        <w:jc w:val="both"/>
        <w:rPr>
          <w:highlight w:val="yellow"/>
        </w:rPr>
      </w:pPr>
      <w:r w:rsidRPr="00AF5888">
        <w:rPr>
          <w:highlight w:val="yellow"/>
        </w:rPr>
        <w:t xml:space="preserve"> </w:t>
      </w:r>
    </w:p>
    <w:p w:rsidR="0084237C" w:rsidRPr="00BB54F6" w:rsidRDefault="00BB54F6" w:rsidP="002B12D8">
      <w:pPr>
        <w:pStyle w:val="Paragrafoelenco"/>
        <w:numPr>
          <w:ilvl w:val="0"/>
          <w:numId w:val="3"/>
        </w:numPr>
        <w:jc w:val="both"/>
      </w:pPr>
      <w:r w:rsidRPr="00BB54F6">
        <w:t>prevedere nuove s</w:t>
      </w:r>
      <w:r w:rsidR="00AF5888" w:rsidRPr="00BB54F6">
        <w:t>pecifiche aut</w:t>
      </w:r>
      <w:r w:rsidRPr="00BB54F6">
        <w:t>orizzazioni per i soggetti che trattano i dat</w:t>
      </w:r>
      <w:r w:rsidR="00AF5888" w:rsidRPr="00BB54F6">
        <w:t>i</w:t>
      </w:r>
      <w:r w:rsidR="0084237C" w:rsidRPr="00BB54F6">
        <w:t>;</w:t>
      </w:r>
    </w:p>
    <w:p w:rsidR="002B12D8" w:rsidRDefault="002B12D8" w:rsidP="002B12D8">
      <w:pPr>
        <w:pStyle w:val="Paragrafoelenco"/>
        <w:jc w:val="both"/>
      </w:pPr>
    </w:p>
    <w:p w:rsidR="0084237C" w:rsidRDefault="001F6F4E" w:rsidP="002B12D8">
      <w:pPr>
        <w:pStyle w:val="Paragrafoelenco"/>
        <w:numPr>
          <w:ilvl w:val="0"/>
          <w:numId w:val="3"/>
        </w:numPr>
        <w:jc w:val="both"/>
      </w:pPr>
      <w:r>
        <w:t>verifica sul</w:t>
      </w:r>
      <w:r w:rsidR="0084237C">
        <w:t>l’adozione delle misure tecniche e organizzative adeguate per garantire un livello di sicurezza proporzionato al rischio;</w:t>
      </w:r>
    </w:p>
    <w:p w:rsidR="00BB54F6" w:rsidRDefault="00BB54F6" w:rsidP="00BB54F6">
      <w:pPr>
        <w:pStyle w:val="Paragrafoelenco"/>
        <w:jc w:val="both"/>
      </w:pPr>
    </w:p>
    <w:p w:rsidR="0084237C" w:rsidRDefault="001F6F4E" w:rsidP="002B12D8">
      <w:pPr>
        <w:pStyle w:val="Paragrafoelenco"/>
        <w:numPr>
          <w:ilvl w:val="0"/>
          <w:numId w:val="3"/>
        </w:numPr>
        <w:jc w:val="both"/>
      </w:pPr>
      <w:r>
        <w:t>verifica sulla necessità di pro</w:t>
      </w:r>
      <w:r w:rsidR="0084237C">
        <w:t>cedere ad una valutazione di impatto privacy (DPIA)</w:t>
      </w:r>
      <w:r w:rsidR="00BB54F6">
        <w:t>.</w:t>
      </w:r>
    </w:p>
    <w:p w:rsidR="00BB54F6" w:rsidRDefault="00AF5888" w:rsidP="00E513DC">
      <w:pPr>
        <w:jc w:val="both"/>
      </w:pPr>
      <w:r>
        <w:t>Ad oggi</w:t>
      </w:r>
      <w:r w:rsidR="002B12D8">
        <w:t>,</w:t>
      </w:r>
      <w:r w:rsidR="00E513DC">
        <w:t xml:space="preserve"> il legislatore ha predisposto uno schema di decreto legislativo volto ad armonizzare la normativa interna con il Regolamento,</w:t>
      </w:r>
      <w:r>
        <w:t xml:space="preserve"> tuttora in </w:t>
      </w:r>
      <w:r w:rsidR="00BB54F6">
        <w:t>fase</w:t>
      </w:r>
      <w:r>
        <w:t xml:space="preserve"> di approva</w:t>
      </w:r>
      <w:r w:rsidR="00BB54F6">
        <w:t xml:space="preserve">zione. </w:t>
      </w:r>
    </w:p>
    <w:p w:rsidR="0065004A" w:rsidRDefault="00E513DC" w:rsidP="00E513DC">
      <w:pPr>
        <w:jc w:val="both"/>
      </w:pPr>
      <w:r>
        <w:t>Pertanto,</w:t>
      </w:r>
      <w:r w:rsidR="00AF5888">
        <w:t xml:space="preserve"> le indicazioni nonchè</w:t>
      </w:r>
      <w:r w:rsidR="00BB54F6">
        <w:t xml:space="preserve"> la documentazione che verrà</w:t>
      </w:r>
      <w:r>
        <w:t xml:space="preserve"> fornita in allegato alla presente </w:t>
      </w:r>
      <w:r w:rsidR="00AF5888">
        <w:t>potranno subire</w:t>
      </w:r>
      <w:r>
        <w:t xml:space="preserve"> integrazioni e modifiche.</w:t>
      </w:r>
    </w:p>
    <w:sectPr w:rsidR="0065004A" w:rsidSect="00650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CA3"/>
    <w:multiLevelType w:val="hybridMultilevel"/>
    <w:tmpl w:val="977E5C28"/>
    <w:lvl w:ilvl="0" w:tplc="29C8663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6751A"/>
    <w:multiLevelType w:val="hybridMultilevel"/>
    <w:tmpl w:val="7720A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91E8B"/>
    <w:multiLevelType w:val="hybridMultilevel"/>
    <w:tmpl w:val="FD3C7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283"/>
  <w:characterSpacingControl w:val="doNotCompress"/>
  <w:compat/>
  <w:rsids>
    <w:rsidRoot w:val="00E513DC"/>
    <w:rsid w:val="000077A8"/>
    <w:rsid w:val="0002736F"/>
    <w:rsid w:val="001F6F4E"/>
    <w:rsid w:val="00281951"/>
    <w:rsid w:val="002B12D8"/>
    <w:rsid w:val="00307DD1"/>
    <w:rsid w:val="00337A16"/>
    <w:rsid w:val="00385F6D"/>
    <w:rsid w:val="0045163F"/>
    <w:rsid w:val="0049179A"/>
    <w:rsid w:val="004A59FD"/>
    <w:rsid w:val="00534AC7"/>
    <w:rsid w:val="005A7B2E"/>
    <w:rsid w:val="0065004A"/>
    <w:rsid w:val="00663F7A"/>
    <w:rsid w:val="0084237C"/>
    <w:rsid w:val="008C3D81"/>
    <w:rsid w:val="00AF5888"/>
    <w:rsid w:val="00B7123F"/>
    <w:rsid w:val="00BB54F6"/>
    <w:rsid w:val="00C27F7E"/>
    <w:rsid w:val="00CB57BE"/>
    <w:rsid w:val="00D42CEF"/>
    <w:rsid w:val="00D8673C"/>
    <w:rsid w:val="00DE7E8C"/>
    <w:rsid w:val="00E50B25"/>
    <w:rsid w:val="00E513DC"/>
    <w:rsid w:val="00EC654C"/>
    <w:rsid w:val="00F3665A"/>
    <w:rsid w:val="00F36988"/>
    <w:rsid w:val="00F453B7"/>
    <w:rsid w:val="00F5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bCs/>
        <w:sz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0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37C"/>
    <w:rPr>
      <w:rFonts w:ascii="Tahoma" w:hAnsi="Tahoma" w:cs="Tahoma"/>
      <w:sz w:val="16"/>
      <w:szCs w:val="16"/>
    </w:rPr>
  </w:style>
  <w:style w:type="paragraph" w:customStyle="1" w:styleId="normal">
    <w:name w:val="normal"/>
    <w:basedOn w:val="Normale"/>
    <w:rsid w:val="002B12D8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szCs w:val="24"/>
      <w:lang w:eastAsia="it-IT"/>
    </w:rPr>
  </w:style>
  <w:style w:type="character" w:customStyle="1" w:styleId="italic">
    <w:name w:val="italic"/>
    <w:basedOn w:val="Carpredefinitoparagrafo"/>
    <w:rsid w:val="002B12D8"/>
  </w:style>
  <w:style w:type="paragraph" w:styleId="Paragrafoelenco">
    <w:name w:val="List Paragraph"/>
    <w:basedOn w:val="Normale"/>
    <w:uiPriority w:val="34"/>
    <w:qFormat/>
    <w:rsid w:val="002B12D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B54F6"/>
    <w:rPr>
      <w:i/>
      <w:iCs/>
    </w:rPr>
  </w:style>
  <w:style w:type="character" w:styleId="Enfasigrassetto">
    <w:name w:val="Strong"/>
    <w:basedOn w:val="Carpredefinitoparagrafo"/>
    <w:uiPriority w:val="22"/>
    <w:qFormat/>
    <w:rsid w:val="00BB5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</cp:revision>
  <cp:lastPrinted>2018-04-23T14:02:00Z</cp:lastPrinted>
  <dcterms:created xsi:type="dcterms:W3CDTF">2018-04-23T10:45:00Z</dcterms:created>
  <dcterms:modified xsi:type="dcterms:W3CDTF">2018-04-26T13:40:00Z</dcterms:modified>
</cp:coreProperties>
</file>