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AB" w:rsidRDefault="00D26478">
      <w:pPr>
        <w:spacing w:after="0" w:line="288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Spett.le</w:t>
      </w:r>
    </w:p>
    <w:p w:rsidR="00D640AB" w:rsidRDefault="00D26478">
      <w:pPr>
        <w:spacing w:after="0" w:line="288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</w:t>
      </w:r>
    </w:p>
    <w:p w:rsidR="00D640AB" w:rsidRDefault="00D26478">
      <w:pPr>
        <w:spacing w:after="0" w:line="288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c/o ___________________ </w:t>
      </w:r>
    </w:p>
    <w:p w:rsidR="00D640AB" w:rsidRDefault="00D640AB">
      <w:pPr>
        <w:spacing w:after="0" w:line="288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640AB">
      <w:pPr>
        <w:spacing w:after="0" w:line="288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Inviata tramite e-mail PEC all'indirizzo: __________@________________.it</w:t>
      </w:r>
    </w:p>
    <w:p w:rsidR="00D640AB" w:rsidRDefault="00D640AB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40AB" w:rsidRDefault="00D26478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TORINO, __/__/201_</w:t>
      </w:r>
    </w:p>
    <w:p w:rsidR="00D640AB" w:rsidRDefault="00D640AB">
      <w:pPr>
        <w:spacing w:after="0" w:line="288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D640AB" w:rsidRDefault="00D26478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Fallimento: </w:t>
      </w:r>
      <w:r>
        <w:rPr>
          <w:rFonts w:ascii="Times New Roman" w:hAnsi="Times New Roman"/>
          <w:b/>
          <w:bCs/>
          <w:sz w:val="26"/>
          <w:szCs w:val="26"/>
        </w:rPr>
        <w:t xml:space="preserve">_________________ </w:t>
      </w: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Num</w:t>
      </w:r>
      <w:proofErr w:type="spellEnd"/>
      <w:r>
        <w:rPr>
          <w:rFonts w:ascii="Times New Roman" w:hAnsi="Times New Roman"/>
          <w:sz w:val="26"/>
          <w:szCs w:val="26"/>
        </w:rPr>
        <w:t>/Anno: ____ /____</w:t>
      </w:r>
    </w:p>
    <w:p w:rsidR="00D640AB" w:rsidRDefault="00D26478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E-mail PEC: </w:t>
      </w:r>
      <w:r>
        <w:rPr>
          <w:rFonts w:ascii="Times New Roman" w:hAnsi="Times New Roman"/>
          <w:b/>
          <w:bCs/>
          <w:sz w:val="26"/>
          <w:szCs w:val="26"/>
        </w:rPr>
        <w:t>________________@_______________</w:t>
      </w:r>
    </w:p>
    <w:p w:rsidR="00D640AB" w:rsidRDefault="00D640AB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Ai </w:t>
      </w:r>
      <w:r>
        <w:rPr>
          <w:rFonts w:ascii="Times New Roman" w:hAnsi="Times New Roman"/>
          <w:sz w:val="26"/>
          <w:szCs w:val="26"/>
        </w:rPr>
        <w:t>sensi dell'art. 92 L.F. si porta a conoscenza che il Tribunale di Torino con sentenza nr.</w:t>
      </w:r>
      <w:r>
        <w:rPr>
          <w:rFonts w:ascii="Times New Roman" w:hAnsi="Times New Roman"/>
          <w:b/>
          <w:bCs/>
          <w:sz w:val="26"/>
          <w:szCs w:val="26"/>
        </w:rPr>
        <w:t xml:space="preserve">____ </w:t>
      </w:r>
      <w:r>
        <w:rPr>
          <w:rFonts w:ascii="Times New Roman" w:hAnsi="Times New Roman"/>
          <w:sz w:val="26"/>
          <w:szCs w:val="26"/>
        </w:rPr>
        <w:t>depositata in Cancelleria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il </w:t>
      </w:r>
      <w:r>
        <w:rPr>
          <w:rFonts w:ascii="Times New Roman" w:hAnsi="Times New Roman"/>
          <w:b/>
          <w:bCs/>
          <w:sz w:val="26"/>
          <w:szCs w:val="26"/>
        </w:rPr>
        <w:t xml:space="preserve">__/__/201_ </w:t>
      </w:r>
      <w:r>
        <w:rPr>
          <w:rFonts w:ascii="Times New Roman" w:hAnsi="Times New Roman"/>
          <w:sz w:val="26"/>
          <w:szCs w:val="26"/>
        </w:rPr>
        <w:t>ha dichiarato il fallimento della societ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 xml:space="preserve">_________________, con sede legale in ______________ (__), VIA 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</w:t>
      </w:r>
      <w:r>
        <w:rPr>
          <w:rFonts w:ascii="Times New Roman" w:hAnsi="Times New Roman"/>
          <w:sz w:val="26"/>
          <w:szCs w:val="26"/>
        </w:rPr>
        <w:t xml:space="preserve">___ </w:t>
      </w:r>
      <w:proofErr w:type="spellStart"/>
      <w:r>
        <w:rPr>
          <w:rFonts w:ascii="Times New Roman" w:hAnsi="Times New Roman"/>
          <w:sz w:val="26"/>
          <w:szCs w:val="26"/>
        </w:rPr>
        <w:t>Cod.Fisc</w:t>
      </w:r>
      <w:proofErr w:type="spellEnd"/>
      <w:r>
        <w:rPr>
          <w:rFonts w:ascii="Times New Roman" w:hAnsi="Times New Roman"/>
          <w:sz w:val="26"/>
          <w:szCs w:val="26"/>
        </w:rPr>
        <w:t xml:space="preserve">. __________________ </w:t>
      </w:r>
      <w:proofErr w:type="spellStart"/>
      <w:r>
        <w:rPr>
          <w:rFonts w:ascii="Times New Roman" w:hAnsi="Times New Roman"/>
          <w:sz w:val="26"/>
          <w:szCs w:val="26"/>
        </w:rPr>
        <w:t>P.Iva</w:t>
      </w:r>
      <w:proofErr w:type="spellEnd"/>
      <w:r>
        <w:rPr>
          <w:rFonts w:ascii="Times New Roman" w:hAnsi="Times New Roman"/>
          <w:sz w:val="26"/>
          <w:szCs w:val="26"/>
        </w:rPr>
        <w:t xml:space="preserve"> ________________________, Giudice Delegato Dott./Dott.ssa _____________________ e Curatore il sottoscritto.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L'udienza per l'esame dello stato passivo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stata fissata per il giorno ___/__/201_ , alle ore __:__ avanti</w:t>
      </w:r>
      <w:r>
        <w:rPr>
          <w:rFonts w:ascii="Times New Roman" w:hAnsi="Times New Roman"/>
          <w:sz w:val="26"/>
          <w:szCs w:val="26"/>
        </w:rPr>
        <w:t xml:space="preserve"> il predetto Giudice Delegato nel suo ufficio presso il Tribunale di Torino.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La domanda di ammissione al passivo di un credito, di restituzione o rivend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cazione di beni mobili e immobili, si propone con ricorso, che pu</w:t>
      </w:r>
      <w:r>
        <w:rPr>
          <w:rFonts w:ascii="Times New Roman" w:hAnsi="Times New Roman"/>
          <w:sz w:val="26"/>
          <w:szCs w:val="26"/>
        </w:rPr>
        <w:t xml:space="preserve">ò </w:t>
      </w:r>
      <w:r>
        <w:rPr>
          <w:rFonts w:ascii="Times New Roman" w:hAnsi="Times New Roman"/>
          <w:sz w:val="26"/>
          <w:szCs w:val="26"/>
        </w:rPr>
        <w:t>essere sottoscritto anche personal</w:t>
      </w:r>
      <w:r>
        <w:rPr>
          <w:rFonts w:ascii="Times New Roman" w:hAnsi="Times New Roman"/>
          <w:sz w:val="26"/>
          <w:szCs w:val="26"/>
        </w:rPr>
        <w:t xml:space="preserve">mente dalla parte o da un legale fornito di procura, ed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formato ai sensi degli art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coli 21, comma 2, ovvero 22, comma 3, del decreto legislativo 7 marzo 2005 n. 82 e succe</w:t>
      </w:r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sive modificazioni.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Detto ricorso va trasmesso al sottoscritto Curatore all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indiri</w:t>
      </w:r>
      <w:r>
        <w:rPr>
          <w:rFonts w:ascii="Times New Roman" w:hAnsi="Times New Roman"/>
          <w:sz w:val="26"/>
          <w:szCs w:val="26"/>
        </w:rPr>
        <w:t>zzo di posta elettronica certific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ta ______________@____________, unitamente ai documenti giustificativi del diritto va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 xml:space="preserve">tato </w:t>
      </w:r>
      <w:r>
        <w:rPr>
          <w:rFonts w:ascii="Times New Roman" w:hAnsi="Times New Roman"/>
          <w:b/>
          <w:bCs/>
          <w:sz w:val="26"/>
          <w:szCs w:val="26"/>
        </w:rPr>
        <w:t>almeno trenta giorni prima dell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>udienza fissata per l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>esame dello stato passivo</w:t>
      </w:r>
      <w:r>
        <w:rPr>
          <w:rFonts w:ascii="Times New Roman" w:hAnsi="Times New Roman"/>
          <w:sz w:val="26"/>
          <w:szCs w:val="26"/>
        </w:rPr>
        <w:t>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Le domande presentate successivamente a detto </w:t>
      </w:r>
      <w:r>
        <w:rPr>
          <w:rFonts w:ascii="Times New Roman" w:eastAsia="Times New Roman" w:hAnsi="Times New Roman" w:cs="Times New Roman"/>
          <w:sz w:val="26"/>
          <w:szCs w:val="26"/>
        </w:rPr>
        <w:t>termine, e non oltre il termine di dodici mesi dal deposito del decreto di esecutivit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dello Stato Passivo, saranno consider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te tardive (art. 101 L.F.) e come tali saranno trattate. Decorso questo ultimo termine e, c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munque, fino all'esaurimento di tutte l</w:t>
      </w:r>
      <w:r>
        <w:rPr>
          <w:rFonts w:ascii="Times New Roman" w:hAnsi="Times New Roman"/>
          <w:sz w:val="26"/>
          <w:szCs w:val="26"/>
        </w:rPr>
        <w:t>e ripartizioni dell'attivo fallimentare, le domande ta</w:t>
      </w:r>
      <w:r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dive saranno ancora ammissibili purch</w:t>
      </w:r>
      <w:r>
        <w:rPr>
          <w:rFonts w:ascii="Times New Roman" w:hAnsi="Times New Roman"/>
          <w:sz w:val="26"/>
          <w:szCs w:val="26"/>
        </w:rPr>
        <w:t xml:space="preserve">é </w:t>
      </w:r>
      <w:r>
        <w:rPr>
          <w:rFonts w:ascii="Times New Roman" w:hAnsi="Times New Roman"/>
          <w:sz w:val="26"/>
          <w:szCs w:val="26"/>
        </w:rPr>
        <w:t xml:space="preserve">venga dimostrato che il ritardo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dipeso da causa non imputabile al creditore.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Il ricorso dovr</w:t>
      </w:r>
      <w:r>
        <w:rPr>
          <w:rFonts w:ascii="Times New Roman" w:hAnsi="Times New Roman"/>
          <w:b/>
          <w:bCs/>
          <w:sz w:val="26"/>
          <w:szCs w:val="26"/>
        </w:rPr>
        <w:t xml:space="preserve">à </w:t>
      </w:r>
      <w:r>
        <w:rPr>
          <w:rFonts w:ascii="Times New Roman" w:hAnsi="Times New Roman"/>
          <w:b/>
          <w:bCs/>
          <w:sz w:val="26"/>
          <w:szCs w:val="26"/>
        </w:rPr>
        <w:t>contenere</w:t>
      </w:r>
      <w:r>
        <w:rPr>
          <w:rFonts w:ascii="Times New Roman" w:hAnsi="Times New Roman"/>
          <w:sz w:val="26"/>
          <w:szCs w:val="26"/>
        </w:rPr>
        <w:t>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 l'indicazione della procedura cui si intende par</w:t>
      </w:r>
      <w:r>
        <w:rPr>
          <w:rFonts w:ascii="Times New Roman" w:hAnsi="Times New Roman"/>
          <w:sz w:val="26"/>
          <w:szCs w:val="26"/>
        </w:rPr>
        <w:t>tecipare e le generalit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del creditore;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la determinazione della somma (capitale e relativi interessi con prospetto di calcolo) che si intende insinuare al passivo ovvero la descrizione del bene di cui si chiede la restituzione o la rivendica 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petitum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la succinta esposizione dei fatti e degli elementi di diritto che costituiscono la ragione de</w:t>
      </w:r>
      <w:r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la domanda (</w:t>
      </w:r>
      <w:r>
        <w:rPr>
          <w:rFonts w:ascii="Times New Roman" w:hAnsi="Times New Roman"/>
          <w:i/>
          <w:iCs/>
          <w:sz w:val="26"/>
          <w:szCs w:val="26"/>
        </w:rPr>
        <w:t xml:space="preserve">causa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petendi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l'eventuale indicazione di un titolo di prelazione vantato, nonch</w:t>
      </w:r>
      <w:r>
        <w:rPr>
          <w:rFonts w:ascii="Times New Roman" w:hAnsi="Times New Roman"/>
          <w:sz w:val="26"/>
          <w:szCs w:val="26"/>
        </w:rPr>
        <w:t xml:space="preserve">é </w:t>
      </w:r>
      <w:r>
        <w:rPr>
          <w:rFonts w:ascii="Times New Roman" w:hAnsi="Times New Roman"/>
          <w:sz w:val="26"/>
          <w:szCs w:val="26"/>
        </w:rPr>
        <w:t xml:space="preserve">la descrizione del bene sul quale la prelazione si esercita, </w:t>
      </w:r>
      <w:r>
        <w:rPr>
          <w:rFonts w:ascii="Times New Roman" w:hAnsi="Times New Roman"/>
          <w:sz w:val="26"/>
          <w:szCs w:val="26"/>
        </w:rPr>
        <w:t>se questa ha carattere speciale;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indicazione dell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indirizzo di posta elettronica certificata, al quale ricevere tutte le com</w:t>
      </w:r>
      <w:r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 xml:space="preserve">nicazioni relative alla procedura, le cui variazioni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onere comunicare al Curatore.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Si rammenta che: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 xml:space="preserve">il ricorso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 xml:space="preserve">inammissibile se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omesso o assolutamente incerto uno dei requisiti di cui ai numeri 1), 2) o 3) di cui sopra;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 xml:space="preserve">il credito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 xml:space="preserve">considerato chirografario se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omesso o assolutamente incerto il requisito di cui al numero 4) 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 xml:space="preserve">se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omessa 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 xml:space="preserve">indicazione di </w:t>
      </w:r>
      <w:r>
        <w:rPr>
          <w:rFonts w:ascii="Times New Roman" w:hAnsi="Times New Roman"/>
          <w:sz w:val="26"/>
          <w:szCs w:val="26"/>
        </w:rPr>
        <w:t>cui al n. 5, nonch</w:t>
      </w:r>
      <w:r>
        <w:rPr>
          <w:rFonts w:ascii="Times New Roman" w:hAnsi="Times New Roman"/>
          <w:sz w:val="26"/>
          <w:szCs w:val="26"/>
        </w:rPr>
        <w:t xml:space="preserve">é </w:t>
      </w:r>
      <w:r>
        <w:rPr>
          <w:rFonts w:ascii="Times New Roman" w:hAnsi="Times New Roman"/>
          <w:sz w:val="26"/>
          <w:szCs w:val="26"/>
        </w:rPr>
        <w:t>nei casi di mancata consegna del messa</w:t>
      </w:r>
      <w:r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gio di posta elettronica certificata per cause imputabili al destinatario, tutte le comunicazioni sono eseguite esclusivamente mediante deposito in cancelleria, a norma del secondo comma dell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 xml:space="preserve">art. </w:t>
      </w:r>
      <w:r>
        <w:rPr>
          <w:rFonts w:ascii="Times New Roman" w:hAnsi="Times New Roman"/>
          <w:sz w:val="26"/>
          <w:szCs w:val="26"/>
        </w:rPr>
        <w:t>31 bis L.F., il cui primo comma dispone che le comunicazioni ai creditori e ai tit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lari di diritti sui beni che la legge o il giudice delegato pone a carico del Curatore sono effe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tuate all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indirizzo di posta elettronica certificata da loro indicato nei ca</w:t>
      </w:r>
      <w:r>
        <w:rPr>
          <w:rFonts w:ascii="Times New Roman" w:hAnsi="Times New Roman"/>
          <w:sz w:val="26"/>
          <w:szCs w:val="26"/>
        </w:rPr>
        <w:t>si previsti dalla le</w:t>
      </w:r>
      <w:r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ge;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>le domande inviate al Curatore in formato cartaceo, anzich</w:t>
      </w:r>
      <w:r>
        <w:rPr>
          <w:rFonts w:ascii="Times New Roman" w:hAnsi="Times New Roman"/>
          <w:sz w:val="26"/>
          <w:szCs w:val="26"/>
        </w:rPr>
        <w:t xml:space="preserve">é </w:t>
      </w:r>
      <w:r>
        <w:rPr>
          <w:rFonts w:ascii="Times New Roman" w:hAnsi="Times New Roman"/>
          <w:sz w:val="26"/>
          <w:szCs w:val="26"/>
        </w:rPr>
        <w:t>digitale, non saranno esam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nate in quanto il ricorso che le contiene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irricevibile;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>le domande, in formato cartaceo, depositate o inviate a mezzo posta alla canceller</w:t>
      </w:r>
      <w:r>
        <w:rPr>
          <w:rFonts w:ascii="Times New Roman" w:hAnsi="Times New Roman"/>
          <w:sz w:val="26"/>
          <w:szCs w:val="26"/>
        </w:rPr>
        <w:t>ia, cos</w:t>
      </w:r>
      <w:r>
        <w:rPr>
          <w:rFonts w:ascii="Times New Roman" w:hAnsi="Times New Roman"/>
          <w:sz w:val="26"/>
          <w:szCs w:val="26"/>
        </w:rPr>
        <w:t xml:space="preserve">ì </w:t>
      </w:r>
      <w:r>
        <w:rPr>
          <w:rFonts w:ascii="Times New Roman" w:hAnsi="Times New Roman"/>
          <w:sz w:val="26"/>
          <w:szCs w:val="26"/>
        </w:rPr>
        <w:t>come anche le domande inviate con modalit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 xml:space="preserve">telematica direttamente alla cancelleria, non saranno esaminate in quanto il ricorso che le contiene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irricevibile;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>il messaggio contenente il ricorso e la copia dei documenti allegati deve essere sped</w:t>
      </w:r>
      <w:r>
        <w:rPr>
          <w:rFonts w:ascii="Times New Roman" w:hAnsi="Times New Roman"/>
          <w:sz w:val="26"/>
          <w:szCs w:val="26"/>
        </w:rPr>
        <w:t>ito esclusivamente da un indirizzo di posta elettronica certificata, di cui pu</w:t>
      </w:r>
      <w:r>
        <w:rPr>
          <w:rFonts w:ascii="Times New Roman" w:hAnsi="Times New Roman"/>
          <w:sz w:val="26"/>
          <w:szCs w:val="26"/>
        </w:rPr>
        <w:t xml:space="preserve">ò </w:t>
      </w:r>
      <w:r>
        <w:rPr>
          <w:rFonts w:ascii="Times New Roman" w:hAnsi="Times New Roman"/>
          <w:sz w:val="26"/>
          <w:szCs w:val="26"/>
        </w:rPr>
        <w:t>essere titolare la parte che propone la domanda, ma anche un altro soggetto;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>i creditori che vorranno presentare osservazioni al progetto di stato passivo depositato in cance</w:t>
      </w:r>
      <w:r>
        <w:rPr>
          <w:rFonts w:ascii="Times New Roman" w:hAnsi="Times New Roman"/>
          <w:sz w:val="26"/>
          <w:szCs w:val="26"/>
        </w:rPr>
        <w:t>lleria e presentare documentazione integrativa potranno farlo esclusivamente mediante invio all'indirizzo di posta elettronica certificata della procedura sopra indicato entro il te</w:t>
      </w:r>
      <w:r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mine di cinque giorni prima dell'udienza di verifica.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Ai creditori che v</w:t>
      </w:r>
      <w:r>
        <w:rPr>
          <w:rFonts w:ascii="Times New Roman" w:eastAsia="Times New Roman" w:hAnsi="Times New Roman" w:cs="Times New Roman"/>
          <w:sz w:val="26"/>
          <w:szCs w:val="26"/>
        </w:rPr>
        <w:t>antano anche diritti sulle cose mobili o immobili del fallito, si consiglia la presentazione di domande separate per l'ammissione del credito al passivo, e per la rivendica o la restituzione.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Si segnala che, a norma dell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art. 103 L.F., se il bene o i ben</w:t>
      </w:r>
      <w:r>
        <w:rPr>
          <w:rFonts w:ascii="Times New Roman" w:hAnsi="Times New Roman"/>
          <w:sz w:val="26"/>
          <w:szCs w:val="26"/>
        </w:rPr>
        <w:t>i oggetto della d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manda di rivendica o restituzione non sono stati acquisiti all'attivo della procedura </w:t>
      </w:r>
      <w:proofErr w:type="spellStart"/>
      <w:r>
        <w:rPr>
          <w:rFonts w:ascii="Times New Roman" w:hAnsi="Times New Roman"/>
          <w:sz w:val="26"/>
          <w:szCs w:val="26"/>
        </w:rPr>
        <w:t>perche</w:t>
      </w:r>
      <w:proofErr w:type="spellEnd"/>
      <w:r>
        <w:rPr>
          <w:rFonts w:ascii="Times New Roman" w:hAnsi="Times New Roman"/>
          <w:sz w:val="26"/>
          <w:szCs w:val="26"/>
        </w:rPr>
        <w:t xml:space="preserve">’ </w:t>
      </w:r>
      <w:r>
        <w:rPr>
          <w:rFonts w:ascii="Times New Roman" w:hAnsi="Times New Roman"/>
          <w:sz w:val="26"/>
          <w:szCs w:val="26"/>
        </w:rPr>
        <w:lastRenderedPageBreak/>
        <w:t>non si trovano pi</w:t>
      </w:r>
      <w:r>
        <w:rPr>
          <w:rFonts w:ascii="Times New Roman" w:hAnsi="Times New Roman"/>
          <w:sz w:val="26"/>
          <w:szCs w:val="26"/>
        </w:rPr>
        <w:t xml:space="preserve">ù </w:t>
      </w:r>
      <w:r>
        <w:rPr>
          <w:rFonts w:ascii="Times New Roman" w:hAnsi="Times New Roman"/>
          <w:sz w:val="26"/>
          <w:szCs w:val="26"/>
        </w:rPr>
        <w:t>nel possesso dal giorno della dichiarazione di fallimento, e il Curatore non pu</w:t>
      </w:r>
      <w:r>
        <w:rPr>
          <w:rFonts w:ascii="Times New Roman" w:hAnsi="Times New Roman"/>
          <w:sz w:val="26"/>
          <w:szCs w:val="26"/>
        </w:rPr>
        <w:t xml:space="preserve">ò </w:t>
      </w:r>
      <w:r>
        <w:rPr>
          <w:rFonts w:ascii="Times New Roman" w:hAnsi="Times New Roman"/>
          <w:sz w:val="26"/>
          <w:szCs w:val="26"/>
        </w:rPr>
        <w:t>riprenderli, potr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essere insinuato nel pass</w:t>
      </w:r>
      <w:r>
        <w:rPr>
          <w:rFonts w:ascii="Times New Roman" w:hAnsi="Times New Roman"/>
          <w:sz w:val="26"/>
          <w:szCs w:val="26"/>
        </w:rPr>
        <w:t>ivo il credito per il valore che la cosa aveva alla data della dichiarazione del fallimento e che, pur se presentata domanda di rive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dica o restituzione, si potr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modificare la stessa e chiedere l'ammissione al passivo del co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trovalore del bene alla data d</w:t>
      </w:r>
      <w:r>
        <w:rPr>
          <w:rFonts w:ascii="Times New Roman" w:hAnsi="Times New Roman"/>
          <w:sz w:val="26"/>
          <w:szCs w:val="26"/>
        </w:rPr>
        <w:t>i apertura del concorso fino all'udienza di Stato Passivo.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Se il possesso dei beni rivendicati o chiesti in restituzione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cessato dopo l'a</w:t>
      </w:r>
      <w:r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posizione dei sigilli, o comunque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stato perso e/o venduto dal Curatore dopo averlo acqu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to, si potr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 xml:space="preserve">chiedere </w:t>
      </w:r>
      <w:r>
        <w:rPr>
          <w:rFonts w:ascii="Times New Roman" w:hAnsi="Times New Roman"/>
          <w:sz w:val="26"/>
          <w:szCs w:val="26"/>
        </w:rPr>
        <w:t>l'integrale pagamento del valore della cosa, e che tale valore sia corr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sposto in </w:t>
      </w:r>
      <w:proofErr w:type="spellStart"/>
      <w:r>
        <w:rPr>
          <w:rFonts w:ascii="Times New Roman" w:hAnsi="Times New Roman"/>
          <w:sz w:val="26"/>
          <w:szCs w:val="26"/>
        </w:rPr>
        <w:t>prededuzione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Si rammenta che, ciascun creditore, con la domanda di ammissione al passivo, o con altra precedente comunicazione, pu</w:t>
      </w:r>
      <w:r>
        <w:rPr>
          <w:rFonts w:ascii="Times New Roman" w:hAnsi="Times New Roman"/>
          <w:sz w:val="26"/>
          <w:szCs w:val="26"/>
        </w:rPr>
        <w:t xml:space="preserve">ò </w:t>
      </w:r>
      <w:r>
        <w:rPr>
          <w:rFonts w:ascii="Times New Roman" w:hAnsi="Times New Roman"/>
          <w:sz w:val="26"/>
          <w:szCs w:val="26"/>
        </w:rPr>
        <w:t>dare la propria disponibilit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ad assume</w:t>
      </w:r>
      <w:r>
        <w:rPr>
          <w:rFonts w:ascii="Times New Roman" w:hAnsi="Times New Roman"/>
          <w:sz w:val="26"/>
          <w:szCs w:val="26"/>
        </w:rPr>
        <w:t>re l'incar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co di membro del Comitato dei Creditori, o pu</w:t>
      </w:r>
      <w:r>
        <w:rPr>
          <w:rFonts w:ascii="Times New Roman" w:hAnsi="Times New Roman"/>
          <w:sz w:val="26"/>
          <w:szCs w:val="26"/>
        </w:rPr>
        <w:t xml:space="preserve">ò </w:t>
      </w:r>
      <w:r>
        <w:rPr>
          <w:rFonts w:ascii="Times New Roman" w:hAnsi="Times New Roman"/>
          <w:sz w:val="26"/>
          <w:szCs w:val="26"/>
        </w:rPr>
        <w:t>segnalare altri nominativi aventi i requisiti previsti dall'art. 40 L.F.. Tale comunicazione dovr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essere inviata con urgenza, dato che l'art. 40 L.F.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dispone che il Comitato dei Creditori dovr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essere nominato entro trenta giorni dalla data della Sentenza dichiarativa di fallimento.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Si invita il creditore a presentare su file distinti e separati la domanda di ins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nuazione allo Stato Passivo e gli eventuali allegati. Tutti 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files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devono essere </w:t>
      </w:r>
      <w:r>
        <w:rPr>
          <w:rFonts w:ascii="Times New Roman" w:eastAsia="Times New Roman" w:hAnsi="Times New Roman" w:cs="Times New Roman"/>
          <w:sz w:val="26"/>
          <w:szCs w:val="26"/>
        </w:rPr>
        <w:t>trasmessi S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LO in formato PDF (qualunque altro formato non sar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preso in considerazione) e rinominati in base al loro contenuto.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Vorrete comunicare, tutte quelle utili notizie necessarie per consentire di d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positare una tempestiva, puntuale e valida doma</w:t>
      </w:r>
      <w:r>
        <w:rPr>
          <w:rFonts w:ascii="Times New Roman" w:eastAsia="Times New Roman" w:hAnsi="Times New Roman" w:cs="Times New Roman"/>
          <w:sz w:val="26"/>
          <w:szCs w:val="26"/>
        </w:rPr>
        <w:t>nda di ammissione allo Stato Passivo.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Ai sensi della Legge 221/2012, con la presente: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>Vi comunico che 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 xml:space="preserve">indirizzo di posta elettronica certificata della procedura di cui sopra, al quale rivolgervi in futuro, </w:t>
      </w:r>
      <w:r>
        <w:rPr>
          <w:rFonts w:ascii="Times New Roman" w:hAnsi="Times New Roman"/>
          <w:sz w:val="26"/>
          <w:szCs w:val="26"/>
        </w:rPr>
        <w:t>è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il seguente: ______________@___________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● </w:t>
      </w:r>
      <w:r>
        <w:rPr>
          <w:rFonts w:ascii="Times New Roman" w:hAnsi="Times New Roman"/>
          <w:sz w:val="26"/>
          <w:szCs w:val="26"/>
        </w:rPr>
        <w:t>Vi</w:t>
      </w:r>
      <w:r>
        <w:rPr>
          <w:rFonts w:ascii="Times New Roman" w:hAnsi="Times New Roman"/>
          <w:sz w:val="26"/>
          <w:szCs w:val="26"/>
        </w:rPr>
        <w:t xml:space="preserve"> invito a comunicare all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indirizzo di cui sopra il Vostro indirizzo di posta elettronica certificata al quale ricevere tutte le comunicazioni relative alla procedura;</w:t>
      </w:r>
    </w:p>
    <w:p w:rsidR="00D640AB" w:rsidRDefault="00D26478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Si richiede che ogni eventuale variazione alla propria anagrafica dovr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essere eseguita a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cedendo al portale dei creditori con le credenziali trasmesse in calce alla presente. Tutte le PEC ricevute contenenti richieste di variazioni non saranno prese in considerazione da pa</w:t>
      </w:r>
      <w:r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te della procedura. 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Cordiali saluti.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il Curatore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Dott. _____________</w:t>
      </w:r>
      <w:r>
        <w:rPr>
          <w:rFonts w:ascii="Times New Roman" w:hAnsi="Times New Roman"/>
          <w:sz w:val="26"/>
          <w:szCs w:val="26"/>
        </w:rPr>
        <w:t>___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40AB" w:rsidRDefault="00D26478">
      <w:pPr>
        <w:spacing w:after="0" w:line="288" w:lineRule="auto"/>
        <w:jc w:val="both"/>
      </w:pPr>
      <w:r>
        <w:rPr>
          <w:rFonts w:ascii="Arial Unicode MS" w:eastAsia="Arial Unicode MS" w:hAnsi="Arial Unicode MS" w:cs="Arial Unicode MS"/>
          <w:sz w:val="26"/>
          <w:szCs w:val="26"/>
        </w:rPr>
        <w:br w:type="page"/>
      </w:r>
    </w:p>
    <w:p w:rsidR="00D640AB" w:rsidRDefault="00D2647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DOCUMENTI DA PRODURRE IN BASE ALLA CLASSE CREDITIZIA</w:t>
      </w:r>
    </w:p>
    <w:p w:rsidR="00D640AB" w:rsidRDefault="00D640A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Per tutti: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Dettaglio dell'ammontare degli eventuali interessi richiesti con le modalit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di calcolo per ciascun singolo credito, pena la loro non ammissione.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Per gli esercenti attivit</w:t>
      </w:r>
      <w:r>
        <w:rPr>
          <w:rFonts w:ascii="Times New Roman" w:hAnsi="Times New Roman"/>
          <w:b/>
          <w:bCs/>
          <w:sz w:val="26"/>
          <w:szCs w:val="26"/>
        </w:rPr>
        <w:t xml:space="preserve">à </w:t>
      </w:r>
      <w:r>
        <w:rPr>
          <w:rFonts w:ascii="Times New Roman" w:hAnsi="Times New Roman"/>
          <w:b/>
          <w:bCs/>
          <w:sz w:val="26"/>
          <w:szCs w:val="26"/>
        </w:rPr>
        <w:t>di impresa</w:t>
      </w:r>
      <w:r>
        <w:rPr>
          <w:rFonts w:ascii="Times New Roman" w:hAnsi="Times New Roman"/>
          <w:b/>
          <w:bCs/>
          <w:sz w:val="26"/>
          <w:szCs w:val="26"/>
        </w:rPr>
        <w:t xml:space="preserve"> e/o lavoro autonomo: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copia dei partitari contabili relativi all'intero periodo del credito che si intende insinuare.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Spese di giustizia: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val="single"/>
        </w:rPr>
        <w:t>Decreto Ingiuntivo</w:t>
      </w:r>
      <w:r>
        <w:rPr>
          <w:rFonts w:ascii="Times New Roman" w:hAnsi="Times New Roman"/>
          <w:sz w:val="26"/>
          <w:szCs w:val="26"/>
        </w:rPr>
        <w:t>: affinch</w:t>
      </w:r>
      <w:r>
        <w:rPr>
          <w:rFonts w:ascii="Times New Roman" w:hAnsi="Times New Roman"/>
          <w:sz w:val="26"/>
          <w:szCs w:val="26"/>
        </w:rPr>
        <w:t xml:space="preserve">é </w:t>
      </w:r>
      <w:r>
        <w:rPr>
          <w:rFonts w:ascii="Times New Roman" w:hAnsi="Times New Roman"/>
          <w:sz w:val="26"/>
          <w:szCs w:val="26"/>
        </w:rPr>
        <w:t xml:space="preserve">il credito possa essere ammesso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necessario che il D.I. sia divenuto definitivo in da</w:t>
      </w:r>
      <w:r>
        <w:rPr>
          <w:rFonts w:ascii="Times New Roman" w:hAnsi="Times New Roman"/>
          <w:sz w:val="26"/>
          <w:szCs w:val="26"/>
        </w:rPr>
        <w:t>ta anteriore a quella di dichiarazione di fallimento. La prova della definitivit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pu</w:t>
      </w:r>
      <w:r>
        <w:rPr>
          <w:rFonts w:ascii="Times New Roman" w:hAnsi="Times New Roman"/>
          <w:sz w:val="26"/>
          <w:szCs w:val="26"/>
        </w:rPr>
        <w:t xml:space="preserve">ò </w:t>
      </w:r>
      <w:r>
        <w:rPr>
          <w:rFonts w:ascii="Times New Roman" w:hAnsi="Times New Roman"/>
          <w:sz w:val="26"/>
          <w:szCs w:val="26"/>
        </w:rPr>
        <w:t>essere fornita alternativamente da: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 presenza formula esecutiva in caso di D.I. non provvisoriamente esecutivo;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prova dell'avvenuta notifica e certificato di non opp</w:t>
      </w:r>
      <w:r>
        <w:rPr>
          <w:rFonts w:ascii="Times New Roman" w:hAnsi="Times New Roman"/>
          <w:sz w:val="26"/>
          <w:szCs w:val="26"/>
        </w:rPr>
        <w:t>osizione in caso di D.I. provvisori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mente esecutivo;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val="single"/>
        </w:rPr>
        <w:t>Spese:</w:t>
      </w:r>
      <w:r>
        <w:rPr>
          <w:rFonts w:ascii="Times New Roman" w:hAnsi="Times New Roman"/>
          <w:sz w:val="26"/>
          <w:szCs w:val="26"/>
        </w:rPr>
        <w:t xml:space="preserve"> deve sempre essere allegata la documentazione attestante il sostenimento della sp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sa, anche se di natura legale;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val="single"/>
        </w:rPr>
        <w:t>Cambiali:</w:t>
      </w:r>
      <w:r>
        <w:rPr>
          <w:rFonts w:ascii="Times New Roman" w:hAnsi="Times New Roman"/>
          <w:sz w:val="26"/>
          <w:szCs w:val="26"/>
        </w:rPr>
        <w:t xml:space="preserve"> per l'ottenimento dell'ammissione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 xml:space="preserve">necessario che il protesto degli </w:t>
      </w:r>
      <w:r>
        <w:rPr>
          <w:rFonts w:ascii="Times New Roman" w:hAnsi="Times New Roman"/>
          <w:sz w:val="26"/>
          <w:szCs w:val="26"/>
        </w:rPr>
        <w:t>effetti abbia data certa anteriore a quella di dichiarazione di fallimento. Gli effetti devono essere allegati in originale;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IVA:</w:t>
      </w:r>
      <w:r>
        <w:rPr>
          <w:rFonts w:ascii="Times New Roman" w:hAnsi="Times New Roman"/>
          <w:sz w:val="26"/>
          <w:szCs w:val="26"/>
        </w:rPr>
        <w:t xml:space="preserve"> qualora venga richiesto il privilegio sul credito IVA di rivalsa, deve essere fornita l'esatta descrizione dei beni oggetto de</w:t>
      </w:r>
      <w:r>
        <w:rPr>
          <w:rFonts w:ascii="Times New Roman" w:hAnsi="Times New Roman"/>
          <w:sz w:val="26"/>
          <w:szCs w:val="26"/>
        </w:rPr>
        <w:t>lla fornitura.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Prestatori di lavoro subordinato: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cedolini liquidazione paghe mensili per retribuzioni arretrate;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calcolo T.F.R., con separata indicazione della somma complessiva eventualmente maturata al 31.12.2000 e di quella successiva, specificando</w:t>
      </w:r>
      <w:r>
        <w:rPr>
          <w:rFonts w:ascii="Times New Roman" w:hAnsi="Times New Roman"/>
          <w:sz w:val="26"/>
          <w:szCs w:val="26"/>
        </w:rPr>
        <w:t>ne quanto richiesto per trattamento di fine rapporto e quanto a titolo di rivalutazione monetaria;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color="FF0000"/>
        </w:rPr>
        <w:t>ultimo modello CUD / CU consegnato dall</w:t>
      </w:r>
      <w:r>
        <w:rPr>
          <w:rFonts w:ascii="Times New Roman" w:hAnsi="Times New Roman"/>
          <w:sz w:val="26"/>
          <w:szCs w:val="26"/>
          <w:u w:color="FF0000"/>
        </w:rPr>
        <w:t>’</w:t>
      </w:r>
      <w:r>
        <w:rPr>
          <w:rFonts w:ascii="Times New Roman" w:hAnsi="Times New Roman"/>
          <w:sz w:val="26"/>
          <w:szCs w:val="26"/>
          <w:u w:color="FF0000"/>
        </w:rPr>
        <w:t>azienda;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color="FF0000"/>
        </w:rPr>
        <w:t>in presenza di anticipazione TFR: cedolino di liquidazione;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640AB" w:rsidRDefault="00D26478">
      <w:pPr>
        <w:spacing w:after="0" w:line="288" w:lineRule="auto"/>
        <w:jc w:val="both"/>
        <w:rPr>
          <w:rFonts w:ascii="SymbolMT" w:eastAsia="SymbolMT" w:hAnsi="SymbolMT" w:cs="SymbolMT"/>
          <w:sz w:val="26"/>
          <w:szCs w:val="26"/>
          <w:u w:color="FF0000"/>
        </w:rPr>
      </w:pPr>
      <w:r>
        <w:rPr>
          <w:rFonts w:ascii="SymbolMT" w:eastAsia="SymbolMT" w:hAnsi="SymbolMT" w:cs="SymbolMT"/>
          <w:sz w:val="26"/>
          <w:szCs w:val="26"/>
        </w:rPr>
        <w:t>•</w:t>
      </w:r>
      <w:r>
        <w:rPr>
          <w:rFonts w:ascii="SymbolMT" w:eastAsia="SymbolMT" w:hAnsi="SymbolMT" w:cs="SymbolMT"/>
          <w:sz w:val="26"/>
          <w:szCs w:val="26"/>
          <w:u w:color="FF0000"/>
        </w:rPr>
        <w:t xml:space="preserve"> </w:t>
      </w:r>
      <w:r>
        <w:rPr>
          <w:rFonts w:ascii="Times New Roman" w:hAnsi="Times New Roman"/>
          <w:sz w:val="26"/>
          <w:szCs w:val="26"/>
          <w:u w:color="FF0000"/>
        </w:rPr>
        <w:t xml:space="preserve">in presenza di accantonamenti presso il </w:t>
      </w:r>
      <w:r>
        <w:rPr>
          <w:rFonts w:ascii="Times New Roman" w:hAnsi="Times New Roman"/>
          <w:sz w:val="26"/>
          <w:szCs w:val="26"/>
          <w:u w:color="FF0000"/>
        </w:rPr>
        <w:t>fondo di Tesoreria dell</w:t>
      </w:r>
      <w:r>
        <w:rPr>
          <w:rFonts w:ascii="Times New Roman" w:hAnsi="Times New Roman"/>
          <w:sz w:val="26"/>
          <w:szCs w:val="26"/>
          <w:u w:color="FF0000"/>
        </w:rPr>
        <w:t>’</w:t>
      </w:r>
      <w:r>
        <w:rPr>
          <w:rFonts w:ascii="Times New Roman" w:hAnsi="Times New Roman"/>
          <w:sz w:val="26"/>
          <w:szCs w:val="26"/>
          <w:u w:color="FF0000"/>
        </w:rPr>
        <w:t>INPS: estratto conto a</w:t>
      </w:r>
      <w:r>
        <w:rPr>
          <w:rFonts w:ascii="Times New Roman" w:hAnsi="Times New Roman"/>
          <w:sz w:val="26"/>
          <w:szCs w:val="26"/>
          <w:u w:color="FF0000"/>
        </w:rPr>
        <w:t>g</w:t>
      </w:r>
      <w:r>
        <w:rPr>
          <w:rFonts w:ascii="Times New Roman" w:hAnsi="Times New Roman"/>
          <w:sz w:val="26"/>
          <w:szCs w:val="26"/>
          <w:u w:color="FF0000"/>
        </w:rPr>
        <w:t xml:space="preserve">giornato; 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u w:color="FF0000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color="FF0000"/>
        </w:rPr>
        <w:t>in presenza di accantonamenti presso fondi di previdenza complementare: estratto conto aggiornato;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u w:color="FF0000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color="FF0000"/>
        </w:rPr>
        <w:t>per i lavoratori tenuti al versamento presso la Cassa Edile: estratto conto aggiornato;</w:t>
      </w:r>
    </w:p>
    <w:p w:rsidR="00D640AB" w:rsidRDefault="00D26478">
      <w:p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u w:color="FF0000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color="FF0000"/>
        </w:rPr>
        <w:t xml:space="preserve">in presenza di finanziamenti garantiti da cessioni del V dello stipendio e dal TFR: estratto conto aggiornato / estratto conto estintivo se il rapporto di lavoro </w:t>
      </w:r>
      <w:r>
        <w:rPr>
          <w:rFonts w:ascii="Times New Roman" w:hAnsi="Times New Roman"/>
          <w:sz w:val="26"/>
          <w:szCs w:val="26"/>
          <w:u w:color="FF0000"/>
        </w:rPr>
        <w:t xml:space="preserve">è </w:t>
      </w:r>
      <w:r>
        <w:rPr>
          <w:rFonts w:ascii="Times New Roman" w:hAnsi="Times New Roman"/>
          <w:sz w:val="26"/>
          <w:szCs w:val="26"/>
          <w:u w:color="FF0000"/>
        </w:rPr>
        <w:t>cessato;</w:t>
      </w:r>
    </w:p>
    <w:p w:rsidR="00D640AB" w:rsidRDefault="00D26478">
      <w:p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lastRenderedPageBreak/>
        <w:t xml:space="preserve">• </w:t>
      </w:r>
      <w:r>
        <w:rPr>
          <w:rFonts w:ascii="Times New Roman" w:hAnsi="Times New Roman"/>
          <w:sz w:val="26"/>
          <w:szCs w:val="26"/>
          <w:u w:color="FF0000"/>
        </w:rPr>
        <w:t xml:space="preserve">documentazione relativa a eventuali pignoramenti o trattenute sullo stipendio in </w:t>
      </w:r>
      <w:r>
        <w:rPr>
          <w:rFonts w:ascii="Times New Roman" w:hAnsi="Times New Roman"/>
          <w:sz w:val="26"/>
          <w:szCs w:val="26"/>
          <w:u w:color="FF0000"/>
        </w:rPr>
        <w:t>favore di terzi;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u w:color="FF0000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  <w:u w:color="FF0000"/>
        </w:rPr>
        <w:t>quantificazione del credito per rivalutazione monetaria e per interessi legali dalla data di maturazione del medesimo fino alla data del fallimento.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color="FF0000"/>
        </w:rPr>
        <w:t>I crediti di lavoro sono da richiedere al netto dei contributi previdenziali a carico de</w:t>
      </w:r>
      <w:r>
        <w:rPr>
          <w:rFonts w:ascii="Times New Roman" w:hAnsi="Times New Roman"/>
          <w:sz w:val="26"/>
          <w:szCs w:val="26"/>
          <w:u w:color="FF0000"/>
        </w:rPr>
        <w:t>l lavor</w:t>
      </w:r>
      <w:r>
        <w:rPr>
          <w:rFonts w:ascii="Times New Roman" w:hAnsi="Times New Roman"/>
          <w:sz w:val="26"/>
          <w:szCs w:val="26"/>
          <w:u w:color="FF0000"/>
        </w:rPr>
        <w:t>a</w:t>
      </w:r>
      <w:r>
        <w:rPr>
          <w:rFonts w:ascii="Times New Roman" w:hAnsi="Times New Roman"/>
          <w:sz w:val="26"/>
          <w:szCs w:val="26"/>
          <w:u w:color="FF0000"/>
        </w:rPr>
        <w:t>tore ed al lordo delle ritenute fiscali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Prestatori di opera intellettuale: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nota spese e competenze per l'ammontare del credito con riferimento alle Tariffe Profe</w:t>
      </w:r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sionali e, con l'indicazione degli acconti in precedenza ricevuti;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periodo di </w:t>
      </w:r>
      <w:r>
        <w:rPr>
          <w:rFonts w:ascii="Times New Roman" w:hAnsi="Times New Roman"/>
          <w:sz w:val="26"/>
          <w:szCs w:val="26"/>
        </w:rPr>
        <w:t>svolgimento della prestazione professionale nonch</w:t>
      </w:r>
      <w:r>
        <w:rPr>
          <w:rFonts w:ascii="Times New Roman" w:hAnsi="Times New Roman"/>
          <w:sz w:val="26"/>
          <w:szCs w:val="26"/>
        </w:rPr>
        <w:t xml:space="preserve">é </w:t>
      </w:r>
      <w:r>
        <w:rPr>
          <w:rFonts w:ascii="Times New Roman" w:hAnsi="Times New Roman"/>
          <w:sz w:val="26"/>
          <w:szCs w:val="26"/>
        </w:rPr>
        <w:t>la data di conclusione della collaborazione professionale;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 l'importo di IVA e Cassa Previdenza qualora non sia stata ancora emessa parcella;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lettera d'incarico e/o contratto di consulenza o di collabo</w:t>
      </w:r>
      <w:r>
        <w:rPr>
          <w:rFonts w:ascii="Times New Roman" w:hAnsi="Times New Roman"/>
          <w:sz w:val="26"/>
          <w:szCs w:val="26"/>
        </w:rPr>
        <w:t>razione, con data certa anteriore al fallimento;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dettagliata relazione dell'attivit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in concreto svolta, completa della documentazione prob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toria ovvero degli atti pi</w:t>
      </w:r>
      <w:r>
        <w:rPr>
          <w:rFonts w:ascii="Times New Roman" w:hAnsi="Times New Roman"/>
          <w:sz w:val="26"/>
          <w:szCs w:val="26"/>
        </w:rPr>
        <w:t xml:space="preserve">ù </w:t>
      </w:r>
      <w:r>
        <w:rPr>
          <w:rFonts w:ascii="Times New Roman" w:hAnsi="Times New Roman"/>
          <w:sz w:val="26"/>
          <w:szCs w:val="26"/>
        </w:rPr>
        <w:t>significativi posti in essere.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Rapporti di agenzia: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certificato di iscrizione alla C.</w:t>
      </w:r>
      <w:r>
        <w:rPr>
          <w:rFonts w:ascii="Times New Roman" w:hAnsi="Times New Roman"/>
          <w:sz w:val="26"/>
          <w:szCs w:val="26"/>
        </w:rPr>
        <w:t>C.I.A.A. da cui risulti la qualifica di agente;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 contratto di agenzia con data certa ex art. 2704 c.c. e 45 L.F.;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delle fatture emesse dalla societ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 xml:space="preserve">fallita che hanno originato i crediti </w:t>
      </w:r>
      <w:proofErr w:type="spellStart"/>
      <w:r>
        <w:rPr>
          <w:rFonts w:ascii="Times New Roman" w:hAnsi="Times New Roman"/>
          <w:sz w:val="26"/>
          <w:szCs w:val="26"/>
        </w:rPr>
        <w:t>provvigionali</w:t>
      </w:r>
      <w:proofErr w:type="spellEnd"/>
      <w:r>
        <w:rPr>
          <w:rFonts w:ascii="Times New Roman" w:hAnsi="Times New Roman"/>
          <w:sz w:val="26"/>
          <w:szCs w:val="26"/>
        </w:rPr>
        <w:t xml:space="preserve"> ovvero estratto conto analitico dell</w:t>
      </w:r>
      <w:r>
        <w:rPr>
          <w:rFonts w:ascii="Times New Roman" w:hAnsi="Times New Roman"/>
          <w:sz w:val="26"/>
          <w:szCs w:val="26"/>
        </w:rPr>
        <w:t>e vendite;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estratto conto delle singole voci creditorie;</w:t>
      </w:r>
    </w:p>
    <w:p w:rsidR="00D640AB" w:rsidRDefault="00D2647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estratto conto della Fondazione </w:t>
      </w:r>
      <w:proofErr w:type="spellStart"/>
      <w:r>
        <w:rPr>
          <w:rFonts w:ascii="Times New Roman" w:hAnsi="Times New Roman"/>
          <w:sz w:val="26"/>
          <w:szCs w:val="26"/>
        </w:rPr>
        <w:t>Enasarco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color="FF0000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Coltivatori diretti: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prova della qualifica di coltivatore diretto rilasciato dalla C.C.I.A.A.;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contratto, che ha originato il rapporto, con data cert</w:t>
      </w:r>
      <w:r>
        <w:rPr>
          <w:rFonts w:ascii="Times New Roman" w:hAnsi="Times New Roman"/>
          <w:sz w:val="26"/>
          <w:szCs w:val="26"/>
        </w:rPr>
        <w:t>a anteriore al fallimento;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copia del "Modello Unico" relativo agli anni in cui sono sorte le ragioni del credito.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Artigiani:</w:t>
      </w:r>
    </w:p>
    <w:p w:rsidR="00D640AB" w:rsidRDefault="00D26478">
      <w:pPr>
        <w:pStyle w:val="Didefault"/>
        <w:numPr>
          <w:ilvl w:val="0"/>
          <w:numId w:val="5"/>
        </w:numPr>
        <w:spacing w:line="288" w:lineRule="auto"/>
        <w:jc w:val="both"/>
        <w:rPr>
          <w:rFonts w:ascii="Arial Unicode MS" w:hAnsi="Arial Unicode MS"/>
          <w:sz w:val="26"/>
          <w:szCs w:val="26"/>
          <w:u w:color="FF26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copia di contratti/ordini, fatture e/o di ogni altro idoneo documento;</w:t>
      </w:r>
    </w:p>
    <w:p w:rsidR="00D640AB" w:rsidRDefault="00D26478">
      <w:pPr>
        <w:pStyle w:val="Didefault"/>
        <w:numPr>
          <w:ilvl w:val="0"/>
          <w:numId w:val="5"/>
        </w:numPr>
        <w:spacing w:line="288" w:lineRule="auto"/>
        <w:jc w:val="both"/>
        <w:rPr>
          <w:rFonts w:ascii="Arial Unicode MS" w:hAnsi="Arial Unicode MS"/>
          <w:sz w:val="26"/>
          <w:szCs w:val="26"/>
          <w:u w:color="FF26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lastRenderedPageBreak/>
        <w:t xml:space="preserve">prospetto contenente, per ogni prestazione resa in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favore della fallita, 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indicazione della parte del credito riferibile al costo della materia prima, semi lavorati e prodotti finiti i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m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piegati;</w:t>
      </w:r>
    </w:p>
    <w:p w:rsidR="00D640AB" w:rsidRDefault="00D26478">
      <w:pPr>
        <w:pStyle w:val="Didefault"/>
        <w:numPr>
          <w:ilvl w:val="0"/>
          <w:numId w:val="5"/>
        </w:numPr>
        <w:spacing w:line="288" w:lineRule="auto"/>
        <w:jc w:val="both"/>
        <w:rPr>
          <w:rFonts w:ascii="Arial Unicode MS" w:hAnsi="Arial Unicode MS"/>
          <w:sz w:val="26"/>
          <w:szCs w:val="26"/>
          <w:u w:color="FF26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visura iscrizione albo artigiani CCIAA;</w:t>
      </w:r>
    </w:p>
    <w:p w:rsidR="00D640AB" w:rsidRDefault="00D26478">
      <w:pPr>
        <w:pStyle w:val="Didefault"/>
        <w:numPr>
          <w:ilvl w:val="0"/>
          <w:numId w:val="5"/>
        </w:numPr>
        <w:spacing w:line="288" w:lineRule="auto"/>
        <w:jc w:val="both"/>
        <w:rPr>
          <w:rFonts w:ascii="Arial Unicode MS" w:hAnsi="Arial Unicode MS"/>
          <w:sz w:val="26"/>
          <w:szCs w:val="26"/>
          <w:u w:color="FF26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visura storica del registro imprese;</w:t>
      </w:r>
    </w:p>
    <w:p w:rsidR="00D640AB" w:rsidRDefault="00D26478">
      <w:pPr>
        <w:pStyle w:val="Didefault"/>
        <w:numPr>
          <w:ilvl w:val="0"/>
          <w:numId w:val="5"/>
        </w:numPr>
        <w:spacing w:line="288" w:lineRule="auto"/>
        <w:jc w:val="both"/>
        <w:rPr>
          <w:rFonts w:ascii="Arial Unicode MS" w:hAnsi="Arial Unicode MS"/>
          <w:sz w:val="26"/>
          <w:szCs w:val="26"/>
          <w:u w:color="FF26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copia modello UNICO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impresa co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mpleto (redditi, IVA, studi di settore)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anno in cui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è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sorto il credito e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anno precedente e copia del modello UNICO personale dei si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n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goli soci;</w:t>
      </w:r>
    </w:p>
    <w:p w:rsidR="00D640AB" w:rsidRDefault="00D26478">
      <w:pPr>
        <w:pStyle w:val="Didefault"/>
        <w:numPr>
          <w:ilvl w:val="0"/>
          <w:numId w:val="5"/>
        </w:numPr>
        <w:spacing w:line="288" w:lineRule="auto"/>
        <w:jc w:val="both"/>
        <w:rPr>
          <w:rFonts w:ascii="Arial Unicode MS" w:hAnsi="Arial Unicode MS"/>
          <w:sz w:val="26"/>
          <w:szCs w:val="26"/>
          <w:u w:color="FF26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copia libro LUL (stralcio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anno in cui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è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sorto il credito);</w:t>
      </w:r>
    </w:p>
    <w:p w:rsidR="00D640AB" w:rsidRDefault="00D26478">
      <w:pPr>
        <w:pStyle w:val="Didefault"/>
        <w:numPr>
          <w:ilvl w:val="0"/>
          <w:numId w:val="6"/>
        </w:numPr>
        <w:spacing w:after="24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u w:color="FF26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autocertificazione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istante (si seg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nala che il rilascio di dichiarazioni mendaci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è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punibile ai sensi di Legge) in merito a: </w:t>
      </w:r>
    </w:p>
    <w:p w:rsidR="00D640AB" w:rsidRDefault="00D2647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288" w:lineRule="auto"/>
        <w:jc w:val="both"/>
        <w:rPr>
          <w:rFonts w:ascii="Arial Unicode MS" w:hAnsi="Arial Unicode MS"/>
          <w:sz w:val="26"/>
          <w:szCs w:val="26"/>
          <w:u w:color="FF260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u w:color="FF2600"/>
          <w:shd w:val="clear" w:color="auto" w:fill="FFFFFF"/>
        </w:rPr>
        <w:tab/>
        <w:t>numero dei lavoratori dipendenti per 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anno in cui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è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sorto il credito e per 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anno pr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e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cedente (suddivisi tra operai, apprendisti e impiegati);</w:t>
      </w:r>
      <w:r>
        <w:rPr>
          <w:rFonts w:ascii="Arial Unicode MS" w:hAnsi="Arial Unicode MS"/>
          <w:sz w:val="26"/>
          <w:szCs w:val="26"/>
          <w:u w:color="FF2600"/>
          <w:shd w:val="clear" w:color="auto" w:fill="FFFFFF"/>
        </w:rPr>
        <w:br/>
      </w:r>
      <w:r>
        <w:rPr>
          <w:rFonts w:ascii="Arial Unicode MS" w:hAnsi="Arial Unicode MS"/>
          <w:sz w:val="26"/>
          <w:szCs w:val="26"/>
          <w:u w:color="FF2600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svolgimento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atti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vit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à “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  <w:lang w:val="da-DK"/>
        </w:rPr>
        <w:t>in serie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”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o meno (con indicazione, in caso di svolgimento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proofErr w:type="spellStart"/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attivit</w:t>
      </w:r>
      <w:proofErr w:type="spellEnd"/>
      <w:r>
        <w:rPr>
          <w:rFonts w:ascii="Times New Roman" w:hAnsi="Times New Roman"/>
          <w:sz w:val="26"/>
          <w:szCs w:val="26"/>
          <w:u w:color="FF2600"/>
          <w:shd w:val="clear" w:color="auto" w:fill="FFFFFF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in serie, se la lavorazione avvenga con </w:t>
      </w:r>
      <w:proofErr w:type="spellStart"/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modalit</w:t>
      </w:r>
      <w:proofErr w:type="spellEnd"/>
      <w:r>
        <w:rPr>
          <w:rFonts w:ascii="Times New Roman" w:hAnsi="Times New Roman"/>
          <w:sz w:val="26"/>
          <w:szCs w:val="26"/>
          <w:u w:color="FF2600"/>
          <w:shd w:val="clear" w:color="auto" w:fill="FFFFFF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del tutto automatizzata o m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e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no);</w:t>
      </w:r>
    </w:p>
    <w:p w:rsidR="00D640AB" w:rsidRDefault="00D26478">
      <w:pPr>
        <w:pStyle w:val="Didefault"/>
        <w:numPr>
          <w:ilvl w:val="0"/>
          <w:numId w:val="7"/>
        </w:numPr>
        <w:spacing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imprese in contabilit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ordinaria: copia bilancio completo di nota integrativa e della rel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zione </w:t>
      </w:r>
      <w:r>
        <w:rPr>
          <w:rFonts w:ascii="Times New Roman" w:hAnsi="Times New Roman"/>
          <w:sz w:val="26"/>
          <w:szCs w:val="26"/>
        </w:rPr>
        <w:t>di gestione dell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 xml:space="preserve">anno in cui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sorto il credito e dell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anno precedente;</w:t>
      </w:r>
    </w:p>
    <w:p w:rsidR="00D640AB" w:rsidRDefault="00D26478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6"/>
          <w:u w:color="FF26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imprese in </w:t>
      </w:r>
      <w:proofErr w:type="spellStart"/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contabilit</w:t>
      </w:r>
      <w:proofErr w:type="spellEnd"/>
      <w:r>
        <w:rPr>
          <w:rFonts w:ascii="Times New Roman" w:hAnsi="Times New Roman"/>
          <w:sz w:val="26"/>
          <w:szCs w:val="26"/>
          <w:u w:color="FF2600"/>
          <w:shd w:val="clear" w:color="auto" w:fill="FFFFFF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semplificata: copia registro cespiti, situazione patrimoniale e ec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o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nomica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anno in cui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 xml:space="preserve">è 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sorto il credito e dell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u w:color="FF2600"/>
          <w:shd w:val="clear" w:color="auto" w:fill="FFFFFF"/>
        </w:rPr>
        <w:t>anno precedente.</w:t>
      </w:r>
    </w:p>
    <w:p w:rsidR="00D640AB" w:rsidRDefault="00D2647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  <w:r>
        <w:rPr>
          <w:rFonts w:ascii="Times New Roman" w:hAnsi="Times New Roman"/>
          <w:b/>
          <w:bCs/>
          <w:sz w:val="26"/>
          <w:szCs w:val="26"/>
        </w:rPr>
        <w:t xml:space="preserve">Enti o cooperative di </w:t>
      </w:r>
      <w:r>
        <w:rPr>
          <w:rFonts w:ascii="Times New Roman" w:hAnsi="Times New Roman"/>
          <w:b/>
          <w:bCs/>
          <w:sz w:val="26"/>
          <w:szCs w:val="26"/>
        </w:rPr>
        <w:t>produzione: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certificato prefettizio e della C.C.I.A.A. attestante la qualifica di cooperativa di produzione e di lavoro;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integrale dell'atto costitutivo e dello statuto sociale in vigore al momento dell'inso</w:t>
      </w:r>
      <w:r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gere del credito, con l'elenco dei </w:t>
      </w:r>
      <w:r>
        <w:rPr>
          <w:rFonts w:ascii="Times New Roman" w:hAnsi="Times New Roman"/>
          <w:sz w:val="26"/>
          <w:szCs w:val="26"/>
        </w:rPr>
        <w:t>soci dipendenti della cooperativa;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copia integrale del bilancio, con nota integrativa e relazione degli amministratori, relativo al periodo in cui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insorto il credito;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 libro matricola per la verifica della natura del rapporto di lavoro dei s</w:t>
      </w:r>
      <w:r>
        <w:rPr>
          <w:rFonts w:ascii="Times New Roman" w:hAnsi="Times New Roman"/>
          <w:sz w:val="26"/>
          <w:szCs w:val="26"/>
        </w:rPr>
        <w:t>oci;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copia del "Modello Unico" relativo agli anni in cui sono sorte le ragioni di credito.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Cooperative agricole: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certificato della C.C.I.A.A. da cui risulti la qualifica di cooperativa agricola;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lastRenderedPageBreak/>
        <w:t xml:space="preserve">• </w:t>
      </w:r>
      <w:r>
        <w:rPr>
          <w:rFonts w:ascii="Times New Roman" w:hAnsi="Times New Roman"/>
          <w:sz w:val="26"/>
          <w:szCs w:val="26"/>
        </w:rPr>
        <w:t xml:space="preserve">copia integrale dell'atto costitutivo e dello statuto </w:t>
      </w:r>
      <w:r>
        <w:rPr>
          <w:rFonts w:ascii="Times New Roman" w:hAnsi="Times New Roman"/>
          <w:sz w:val="26"/>
          <w:szCs w:val="26"/>
        </w:rPr>
        <w:t>sociale in vigore al momento dell'inso</w:t>
      </w:r>
      <w:r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gere del credito, con l'elenco dei soci aventi tutti la qualifica di imprenditore agricolo;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copia integrale del bilancio, con nota integrativa e relazione degli amministratori, relativo al periodo in cui </w:t>
      </w:r>
      <w:r>
        <w:rPr>
          <w:rFonts w:ascii="Times New Roman" w:hAnsi="Times New Roman"/>
          <w:sz w:val="26"/>
          <w:szCs w:val="26"/>
        </w:rPr>
        <w:t xml:space="preserve">è </w:t>
      </w:r>
      <w:r>
        <w:rPr>
          <w:rFonts w:ascii="Times New Roman" w:hAnsi="Times New Roman"/>
          <w:sz w:val="26"/>
          <w:szCs w:val="26"/>
        </w:rPr>
        <w:t>insorto i</w:t>
      </w:r>
      <w:r>
        <w:rPr>
          <w:rFonts w:ascii="Times New Roman" w:hAnsi="Times New Roman"/>
          <w:sz w:val="26"/>
          <w:szCs w:val="26"/>
        </w:rPr>
        <w:t>l credito;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copia del "Modello Unico" relativo agli anni in cui sono sorte le ragioni di credito.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Societ</w:t>
      </w:r>
      <w:r>
        <w:rPr>
          <w:rFonts w:ascii="Times New Roman" w:hAnsi="Times New Roman"/>
          <w:b/>
          <w:bCs/>
          <w:sz w:val="26"/>
          <w:szCs w:val="26"/>
        </w:rPr>
        <w:t xml:space="preserve">à </w:t>
      </w:r>
      <w:r>
        <w:rPr>
          <w:rFonts w:ascii="Times New Roman" w:hAnsi="Times New Roman"/>
          <w:b/>
          <w:bCs/>
          <w:sz w:val="26"/>
          <w:szCs w:val="26"/>
        </w:rPr>
        <w:t>di fornitura di lavoro temporaneo: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contratto di fornitura di lavoro temporaneo;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delle fatture inerenti alle prestazioni svolte;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copia dei ce</w:t>
      </w:r>
      <w:r>
        <w:rPr>
          <w:rFonts w:ascii="Times New Roman" w:hAnsi="Times New Roman"/>
          <w:sz w:val="26"/>
          <w:szCs w:val="26"/>
        </w:rPr>
        <w:t>dolini paga dei lavoratori.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Fornitori: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delle fatture di vendita e dei Documenti di Trasporto (D.D.T.);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delle fatture delle prestazioni effettuate;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copia eventuali contratti relativi ai rapporti intercorsi.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Societ</w:t>
      </w:r>
      <w:r>
        <w:rPr>
          <w:rFonts w:ascii="Times New Roman" w:hAnsi="Times New Roman"/>
          <w:b/>
          <w:bCs/>
          <w:sz w:val="26"/>
          <w:szCs w:val="26"/>
        </w:rPr>
        <w:t xml:space="preserve">à </w:t>
      </w:r>
      <w:r>
        <w:rPr>
          <w:rFonts w:ascii="Times New Roman" w:hAnsi="Times New Roman"/>
          <w:b/>
          <w:bCs/>
          <w:sz w:val="26"/>
          <w:szCs w:val="26"/>
        </w:rPr>
        <w:t>di leasing concedenti: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contratto di leasing con data certa anteriore al fallimento;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delle fatture di acquisto dei beni concessi in leasing;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estratto conto delle operazioni intervenute sino al momento della risoluzione del contratto ovvero della dichiarazione di </w:t>
      </w:r>
      <w:r>
        <w:rPr>
          <w:rFonts w:ascii="Times New Roman" w:hAnsi="Times New Roman"/>
          <w:sz w:val="26"/>
          <w:szCs w:val="26"/>
        </w:rPr>
        <w:t>fallimento;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documenti attestanti l'eventuale risoluzione con data certa anteriore alla dichiarazione di fallimento.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Istituti di credito: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 contratto di conto corrente e contratto di affidamento;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copia degli estratti conto delle operazioni compiu</w:t>
      </w:r>
      <w:r>
        <w:rPr>
          <w:rFonts w:ascii="Times New Roman" w:hAnsi="Times New Roman"/>
          <w:sz w:val="26"/>
          <w:szCs w:val="26"/>
        </w:rPr>
        <w:t>te nel biennio precedente la dichiarazi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ne di fallimento anche se passati a sofferenza, oltre a fornire documentazione relativa alla contabilizzazione a al pagamento degli interessi in attuazione dell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art. 120 2</w:t>
      </w:r>
      <w:r>
        <w:rPr>
          <w:rFonts w:ascii="Times New Roman" w:hAnsi="Times New Roman"/>
          <w:sz w:val="26"/>
          <w:szCs w:val="26"/>
        </w:rPr>
        <w:t xml:space="preserve">° </w:t>
      </w:r>
      <w:r>
        <w:rPr>
          <w:rFonts w:ascii="Times New Roman" w:hAnsi="Times New Roman"/>
          <w:sz w:val="26"/>
          <w:szCs w:val="26"/>
        </w:rPr>
        <w:t xml:space="preserve">comma d. </w:t>
      </w:r>
      <w:proofErr w:type="spellStart"/>
      <w:r>
        <w:rPr>
          <w:rFonts w:ascii="Times New Roman" w:hAnsi="Times New Roman"/>
          <w:sz w:val="26"/>
          <w:szCs w:val="26"/>
        </w:rPr>
        <w:t>lgs</w:t>
      </w:r>
      <w:proofErr w:type="spellEnd"/>
      <w:r>
        <w:rPr>
          <w:rFonts w:ascii="Times New Roman" w:hAnsi="Times New Roman"/>
          <w:sz w:val="26"/>
          <w:szCs w:val="26"/>
        </w:rPr>
        <w:t>. n. 385/93 e della delibera C.</w:t>
      </w:r>
      <w:r>
        <w:rPr>
          <w:rFonts w:ascii="Times New Roman" w:hAnsi="Times New Roman"/>
          <w:sz w:val="26"/>
          <w:szCs w:val="26"/>
        </w:rPr>
        <w:t>I.R.C. n. 343 del 3 Agosto 2016 ed all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adeguamento del contratto alla predetta normativa.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Creditori ipotecari: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della nota di iscrizione ipotecaria;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 contratto o dell'atto che ha originato l'iscrizione ipotecaria;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atto di erogazione de</w:t>
      </w:r>
      <w:r>
        <w:rPr>
          <w:rFonts w:ascii="Times New Roman" w:hAnsi="Times New Roman"/>
          <w:sz w:val="26"/>
          <w:szCs w:val="26"/>
        </w:rPr>
        <w:t>lla somma e contabile di accredito;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piano di ammortamento da cui risultino le rate rimaste insolute distinte per quota capitale e per quota interessi, cos</w:t>
      </w:r>
      <w:r>
        <w:rPr>
          <w:rFonts w:ascii="Times New Roman" w:hAnsi="Times New Roman"/>
          <w:sz w:val="26"/>
          <w:szCs w:val="26"/>
        </w:rPr>
        <w:t xml:space="preserve">ì </w:t>
      </w:r>
      <w:r>
        <w:rPr>
          <w:rFonts w:ascii="Times New Roman" w:hAnsi="Times New Roman"/>
          <w:sz w:val="26"/>
          <w:szCs w:val="26"/>
        </w:rPr>
        <w:t>da evidenziare in modo chiaro il residuo capitale e le relative quote di interessi anche per la de</w:t>
      </w:r>
      <w:r>
        <w:rPr>
          <w:rFonts w:ascii="Times New Roman" w:hAnsi="Times New Roman"/>
          <w:sz w:val="26"/>
          <w:szCs w:val="26"/>
        </w:rPr>
        <w:t>terminazione della temporalit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del privilegio ex art. 2855 c.c.;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indicazione analitica dei tassi di interesse applicati nel tempo.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Creditori pignoratizi: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 contratto o dell'atto di pegno;</w:t>
      </w:r>
    </w:p>
    <w:p w:rsidR="00D640AB" w:rsidRDefault="00D2647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prova della validit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 xml:space="preserve">del titolo in rapporto al bene o al </w:t>
      </w:r>
      <w:r>
        <w:rPr>
          <w:rFonts w:ascii="Times New Roman" w:hAnsi="Times New Roman"/>
          <w:sz w:val="26"/>
          <w:szCs w:val="26"/>
        </w:rPr>
        <w:t>diritto su cui grava il pegno.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Interessi sulle transazioni commerciali:</w:t>
      </w: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 ossequio al principio espresso dalla Suprema Corte, devono essere riconosciuti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al rico</w:t>
      </w:r>
      <w:r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rere dei requisiti soggetti e oggettivi di applicazione della normativa in parola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gli int</w:t>
      </w:r>
      <w:r>
        <w:rPr>
          <w:rFonts w:ascii="Times New Roman" w:hAnsi="Times New Roman"/>
          <w:sz w:val="26"/>
          <w:szCs w:val="26"/>
        </w:rPr>
        <w:t xml:space="preserve">eressi </w:t>
      </w:r>
      <w:r>
        <w:rPr>
          <w:rFonts w:ascii="Times New Roman" w:hAnsi="Times New Roman"/>
          <w:i/>
          <w:iCs/>
          <w:sz w:val="26"/>
          <w:szCs w:val="26"/>
        </w:rPr>
        <w:t>ex</w:t>
      </w:r>
      <w:r>
        <w:rPr>
          <w:rFonts w:ascii="Times New Roman" w:hAnsi="Times New Roman"/>
          <w:sz w:val="26"/>
          <w:szCs w:val="26"/>
        </w:rPr>
        <w:t xml:space="preserve"> d.lgs. 231/2002, subordinatamente alla formulazione di una espressa richiesta da parte del ricorrente, ed essi dovranno essere computati, con riferimento al termine iniziale, dal giorno successivo alla scadenza del termine (in conformit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alla pre</w:t>
      </w:r>
      <w:r>
        <w:rPr>
          <w:rFonts w:ascii="Times New Roman" w:hAnsi="Times New Roman"/>
          <w:sz w:val="26"/>
          <w:szCs w:val="26"/>
        </w:rPr>
        <w:t>visioni dell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art. 4 d.lgs. 231/2002) e, con riferimento alla data finale, sino alla data della dichiarazione del fallime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to.</w:t>
      </w:r>
    </w:p>
    <w:p w:rsidR="00D640AB" w:rsidRDefault="00D640AB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40AB" w:rsidRDefault="00D2647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Domande di rivendica:</w:t>
      </w:r>
    </w:p>
    <w:p w:rsidR="00D640AB" w:rsidRDefault="00D26478">
      <w:pPr>
        <w:spacing w:line="288" w:lineRule="auto"/>
        <w:jc w:val="both"/>
      </w:pPr>
      <w:r>
        <w:rPr>
          <w:rFonts w:ascii="SymbolMT" w:eastAsia="SymbolMT" w:hAnsi="SymbolMT" w:cs="SymbolMT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copia del titolo attestante la propriet</w:t>
      </w:r>
      <w:r>
        <w:rPr>
          <w:rFonts w:ascii="Times New Roman" w:hAnsi="Times New Roman"/>
          <w:sz w:val="26"/>
          <w:szCs w:val="26"/>
        </w:rPr>
        <w:t xml:space="preserve">à </w:t>
      </w:r>
      <w:r>
        <w:rPr>
          <w:rFonts w:ascii="Times New Roman" w:hAnsi="Times New Roman"/>
          <w:sz w:val="26"/>
          <w:szCs w:val="26"/>
        </w:rPr>
        <w:t>del bene in possesso del fallito, avente data certa a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 xml:space="preserve">teriore al </w:t>
      </w:r>
      <w:r>
        <w:rPr>
          <w:rFonts w:ascii="Times New Roman" w:hAnsi="Times New Roman"/>
          <w:sz w:val="26"/>
          <w:szCs w:val="26"/>
        </w:rPr>
        <w:t>fallimento.</w:t>
      </w:r>
    </w:p>
    <w:sectPr w:rsidR="00D640AB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6478">
      <w:pPr>
        <w:spacing w:after="0" w:line="240" w:lineRule="auto"/>
      </w:pPr>
      <w:r>
        <w:separator/>
      </w:r>
    </w:p>
  </w:endnote>
  <w:endnote w:type="continuationSeparator" w:id="0">
    <w:p w:rsidR="00000000" w:rsidRDefault="00D2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Symbol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AB" w:rsidRDefault="00D640AB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6478">
      <w:pPr>
        <w:spacing w:after="0" w:line="240" w:lineRule="auto"/>
      </w:pPr>
      <w:r>
        <w:separator/>
      </w:r>
    </w:p>
  </w:footnote>
  <w:footnote w:type="continuationSeparator" w:id="0">
    <w:p w:rsidR="00000000" w:rsidRDefault="00D2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AB" w:rsidRDefault="00D640AB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460A"/>
    <w:multiLevelType w:val="hybridMultilevel"/>
    <w:tmpl w:val="7C5C502A"/>
    <w:styleLink w:val="Puntielenco"/>
    <w:lvl w:ilvl="0" w:tplc="E2E4DF56">
      <w:start w:val="1"/>
      <w:numFmt w:val="bullet"/>
      <w:lvlText w:val="●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824F8">
      <w:start w:val="1"/>
      <w:numFmt w:val="bullet"/>
      <w:lvlText w:val="●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43E32">
      <w:start w:val="1"/>
      <w:numFmt w:val="bullet"/>
      <w:lvlText w:val="●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D2A244">
      <w:start w:val="1"/>
      <w:numFmt w:val="bullet"/>
      <w:lvlText w:val="●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0F0EC">
      <w:start w:val="1"/>
      <w:numFmt w:val="bullet"/>
      <w:lvlText w:val="●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2E4DF6">
      <w:start w:val="1"/>
      <w:numFmt w:val="bullet"/>
      <w:lvlText w:val="●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486324">
      <w:start w:val="1"/>
      <w:numFmt w:val="bullet"/>
      <w:lvlText w:val="●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7C195E">
      <w:start w:val="1"/>
      <w:numFmt w:val="bullet"/>
      <w:lvlText w:val="●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94FC7A">
      <w:start w:val="1"/>
      <w:numFmt w:val="bullet"/>
      <w:lvlText w:val="●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A992AD6"/>
    <w:multiLevelType w:val="hybridMultilevel"/>
    <w:tmpl w:val="7C5C502A"/>
    <w:numStyleLink w:val="Puntielenco"/>
  </w:abstractNum>
  <w:num w:numId="1">
    <w:abstractNumId w:val="0"/>
  </w:num>
  <w:num w:numId="2">
    <w:abstractNumId w:val="1"/>
  </w:num>
  <w:num w:numId="3">
    <w:abstractNumId w:val="1"/>
    <w:lvlOverride w:ilvl="0">
      <w:lvl w:ilvl="0" w:tplc="248EE354">
        <w:start w:val="1"/>
        <w:numFmt w:val="bullet"/>
        <w:lvlText w:val="•"/>
        <w:lvlJc w:val="left"/>
        <w:pPr>
          <w:ind w:left="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140F32">
        <w:start w:val="1"/>
        <w:numFmt w:val="bullet"/>
        <w:lvlText w:val="•"/>
        <w:lvlJc w:val="left"/>
        <w:pPr>
          <w:ind w:left="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6428A8">
        <w:start w:val="1"/>
        <w:numFmt w:val="bullet"/>
        <w:lvlText w:val="•"/>
        <w:lvlJc w:val="left"/>
        <w:pPr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C045DA">
        <w:start w:val="1"/>
        <w:numFmt w:val="bullet"/>
        <w:lvlText w:val="•"/>
        <w:lvlJc w:val="left"/>
        <w:pPr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36F5FC">
        <w:start w:val="1"/>
        <w:numFmt w:val="bullet"/>
        <w:lvlText w:val="•"/>
        <w:lvlJc w:val="left"/>
        <w:pPr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E612C6">
        <w:start w:val="1"/>
        <w:numFmt w:val="bullet"/>
        <w:lvlText w:val="•"/>
        <w:lvlJc w:val="left"/>
        <w:pPr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1E90E0">
        <w:start w:val="1"/>
        <w:numFmt w:val="bullet"/>
        <w:lvlText w:val="•"/>
        <w:lvlJc w:val="left"/>
        <w:pPr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80A5B6">
        <w:start w:val="1"/>
        <w:numFmt w:val="bullet"/>
        <w:lvlText w:val="•"/>
        <w:lvlJc w:val="left"/>
        <w:pPr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4EC9C8">
        <w:start w:val="1"/>
        <w:numFmt w:val="bullet"/>
        <w:lvlText w:val="•"/>
        <w:lvlJc w:val="left"/>
        <w:pPr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248EE354">
        <w:start w:val="1"/>
        <w:numFmt w:val="bullet"/>
        <w:lvlText w:val="•"/>
        <w:lvlJc w:val="left"/>
        <w:pPr>
          <w:ind w:left="147" w:hanging="1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140F32">
        <w:start w:val="1"/>
        <w:numFmt w:val="bullet"/>
        <w:lvlText w:val="•"/>
        <w:lvlJc w:val="left"/>
        <w:pPr>
          <w:ind w:left="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6428A8">
        <w:start w:val="1"/>
        <w:numFmt w:val="bullet"/>
        <w:lvlText w:val="•"/>
        <w:lvlJc w:val="left"/>
        <w:pPr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C045DA">
        <w:start w:val="1"/>
        <w:numFmt w:val="bullet"/>
        <w:lvlText w:val="•"/>
        <w:lvlJc w:val="left"/>
        <w:pPr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36F5FC">
        <w:start w:val="1"/>
        <w:numFmt w:val="bullet"/>
        <w:lvlText w:val="•"/>
        <w:lvlJc w:val="left"/>
        <w:pPr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E612C6">
        <w:start w:val="1"/>
        <w:numFmt w:val="bullet"/>
        <w:lvlText w:val="•"/>
        <w:lvlJc w:val="left"/>
        <w:pPr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1E90E0">
        <w:start w:val="1"/>
        <w:numFmt w:val="bullet"/>
        <w:lvlText w:val="•"/>
        <w:lvlJc w:val="left"/>
        <w:pPr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80A5B6">
        <w:start w:val="1"/>
        <w:numFmt w:val="bullet"/>
        <w:lvlText w:val="•"/>
        <w:lvlJc w:val="left"/>
        <w:pPr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4EC9C8">
        <w:start w:val="1"/>
        <w:numFmt w:val="bullet"/>
        <w:lvlText w:val="•"/>
        <w:lvlJc w:val="left"/>
        <w:pPr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248EE35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140F32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7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6428A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3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C045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9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36F5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5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E612C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31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1E90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37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80A5B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43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4EC9C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49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248EE35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140F32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6428A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C045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36F5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E612C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1E90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80A5B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4EC9C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 w:tplc="248EE354">
        <w:start w:val="1"/>
        <w:numFmt w:val="bullet"/>
        <w:lvlText w:val="•"/>
        <w:lvlJc w:val="left"/>
        <w:pPr>
          <w:ind w:left="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140F32">
        <w:start w:val="1"/>
        <w:numFmt w:val="bullet"/>
        <w:lvlText w:val="•"/>
        <w:lvlJc w:val="left"/>
        <w:pPr>
          <w:ind w:left="8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6428A8">
        <w:start w:val="1"/>
        <w:numFmt w:val="bullet"/>
        <w:lvlText w:val="•"/>
        <w:lvlJc w:val="left"/>
        <w:pPr>
          <w:ind w:left="14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C045DA">
        <w:start w:val="1"/>
        <w:numFmt w:val="bullet"/>
        <w:lvlText w:val="•"/>
        <w:lvlJc w:val="left"/>
        <w:pPr>
          <w:ind w:left="20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36F5FC">
        <w:start w:val="1"/>
        <w:numFmt w:val="bullet"/>
        <w:lvlText w:val="•"/>
        <w:lvlJc w:val="left"/>
        <w:pPr>
          <w:ind w:left="26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E612C6">
        <w:start w:val="1"/>
        <w:numFmt w:val="bullet"/>
        <w:lvlText w:val="•"/>
        <w:lvlJc w:val="left"/>
        <w:pPr>
          <w:ind w:left="32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1E90E0">
        <w:start w:val="1"/>
        <w:numFmt w:val="bullet"/>
        <w:lvlText w:val="•"/>
        <w:lvlJc w:val="left"/>
        <w:pPr>
          <w:ind w:left="38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80A5B6">
        <w:start w:val="1"/>
        <w:numFmt w:val="bullet"/>
        <w:lvlText w:val="•"/>
        <w:lvlJc w:val="left"/>
        <w:pPr>
          <w:ind w:left="44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4EC9C8">
        <w:start w:val="1"/>
        <w:numFmt w:val="bullet"/>
        <w:lvlText w:val="•"/>
        <w:lvlJc w:val="left"/>
        <w:pPr>
          <w:ind w:left="50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lvl w:ilvl="0" w:tplc="248EE354">
        <w:start w:val="1"/>
        <w:numFmt w:val="bullet"/>
        <w:lvlText w:val="•"/>
        <w:lvlJc w:val="left"/>
        <w:pPr>
          <w:ind w:left="147" w:hanging="1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140F32">
        <w:start w:val="1"/>
        <w:numFmt w:val="bullet"/>
        <w:lvlText w:val="•"/>
        <w:lvlJc w:val="left"/>
        <w:pPr>
          <w:ind w:left="8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6428A8">
        <w:start w:val="1"/>
        <w:numFmt w:val="bullet"/>
        <w:lvlText w:val="•"/>
        <w:lvlJc w:val="left"/>
        <w:pPr>
          <w:ind w:left="14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C045DA">
        <w:start w:val="1"/>
        <w:numFmt w:val="bullet"/>
        <w:lvlText w:val="•"/>
        <w:lvlJc w:val="left"/>
        <w:pPr>
          <w:ind w:left="20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36F5FC">
        <w:start w:val="1"/>
        <w:numFmt w:val="bullet"/>
        <w:lvlText w:val="•"/>
        <w:lvlJc w:val="left"/>
        <w:pPr>
          <w:ind w:left="26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E612C6">
        <w:start w:val="1"/>
        <w:numFmt w:val="bullet"/>
        <w:lvlText w:val="•"/>
        <w:lvlJc w:val="left"/>
        <w:pPr>
          <w:ind w:left="32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1E90E0">
        <w:start w:val="1"/>
        <w:numFmt w:val="bullet"/>
        <w:lvlText w:val="•"/>
        <w:lvlJc w:val="left"/>
        <w:pPr>
          <w:ind w:left="38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80A5B6">
        <w:start w:val="1"/>
        <w:numFmt w:val="bullet"/>
        <w:lvlText w:val="•"/>
        <w:lvlJc w:val="left"/>
        <w:pPr>
          <w:ind w:left="44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4EC9C8">
        <w:start w:val="1"/>
        <w:numFmt w:val="bullet"/>
        <w:lvlText w:val="•"/>
        <w:lvlJc w:val="left"/>
        <w:pPr>
          <w:ind w:left="50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formatting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640AB"/>
    <w:rsid w:val="00D26478"/>
    <w:rsid w:val="00D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2479</Words>
  <Characters>14135</Characters>
  <Application>Microsoft Office Word</Application>
  <DocSecurity>4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Barbato</dc:creator>
  <cp:lastModifiedBy>Raffaella Barbato</cp:lastModifiedBy>
  <cp:revision>2</cp:revision>
  <dcterms:created xsi:type="dcterms:W3CDTF">2017-12-19T13:34:00Z</dcterms:created>
  <dcterms:modified xsi:type="dcterms:W3CDTF">2017-12-19T13:34:00Z</dcterms:modified>
</cp:coreProperties>
</file>