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BE" w:rsidRPr="003F33BE" w:rsidRDefault="003F33BE" w:rsidP="002D60E9">
      <w:pPr>
        <w:spacing w:after="0" w:line="240" w:lineRule="auto"/>
        <w:jc w:val="center"/>
        <w:rPr>
          <w:rFonts w:ascii="CourierPS" w:eastAsia="Times New Roman" w:hAnsi="CourierPS" w:cs="Courier New"/>
          <w:b/>
          <w:sz w:val="20"/>
          <w:szCs w:val="20"/>
          <w:lang w:eastAsia="it-IT"/>
        </w:rPr>
      </w:pPr>
      <w:bookmarkStart w:id="0" w:name="_GoBack"/>
      <w:bookmarkEnd w:id="0"/>
      <w:r w:rsidRPr="003F33BE">
        <w:rPr>
          <w:rFonts w:ascii="CourierPS" w:eastAsia="Times New Roman" w:hAnsi="CourierPS" w:cs="Courier New"/>
          <w:b/>
          <w:sz w:val="20"/>
          <w:szCs w:val="20"/>
          <w:lang w:eastAsia="it-IT"/>
        </w:rPr>
        <w:t>QUESITO IMMOBILIARE</w:t>
      </w:r>
    </w:p>
    <w:p w:rsidR="002D60E9" w:rsidRDefault="002D60E9" w:rsidP="002D60E9">
      <w:pPr>
        <w:spacing w:after="0" w:line="240" w:lineRule="auto"/>
        <w:jc w:val="center"/>
        <w:rPr>
          <w:rFonts w:ascii="CourierPS" w:eastAsia="Times New Roman" w:hAnsi="CourierPS" w:cs="Courier New"/>
          <w:b/>
          <w:sz w:val="20"/>
          <w:szCs w:val="20"/>
          <w:u w:val="single"/>
          <w:lang w:eastAsia="it-IT"/>
        </w:rPr>
      </w:pPr>
    </w:p>
    <w:p w:rsidR="002D60E9" w:rsidRPr="00B25A80" w:rsidRDefault="002D60E9" w:rsidP="002D60E9">
      <w:pPr>
        <w:spacing w:after="0" w:line="240" w:lineRule="auto"/>
        <w:jc w:val="center"/>
        <w:rPr>
          <w:rFonts w:ascii="CourierPS" w:eastAsia="Times New Roman" w:hAnsi="CourierPS" w:cs="Courier New"/>
          <w:b/>
          <w:sz w:val="20"/>
          <w:szCs w:val="20"/>
          <w:u w:val="single"/>
          <w:lang w:eastAsia="it-IT"/>
        </w:rPr>
      </w:pPr>
      <w:r w:rsidRPr="00B25A80">
        <w:rPr>
          <w:rFonts w:ascii="CourierPS" w:eastAsia="Times New Roman" w:hAnsi="CourierPS" w:cs="Courier New"/>
          <w:b/>
          <w:sz w:val="20"/>
          <w:szCs w:val="20"/>
          <w:u w:val="single"/>
          <w:lang w:eastAsia="it-IT"/>
        </w:rPr>
        <w:t>Ia FASE</w:t>
      </w:r>
    </w:p>
    <w:p w:rsidR="002D60E9" w:rsidRDefault="002D60E9" w:rsidP="002D60E9">
      <w:pPr>
        <w:spacing w:after="0" w:line="240" w:lineRule="auto"/>
        <w:jc w:val="both"/>
        <w:rPr>
          <w:rFonts w:ascii="CourierPS" w:eastAsia="Times New Roman" w:hAnsi="CourierPS" w:cs="Courier New"/>
          <w:sz w:val="20"/>
          <w:szCs w:val="20"/>
          <w:lang w:eastAsia="it-IT"/>
        </w:rPr>
      </w:pPr>
    </w:p>
    <w:p w:rsidR="002D60E9" w:rsidRDefault="00985D66" w:rsidP="002D60E9">
      <w:pPr>
        <w:spacing w:after="0" w:line="240" w:lineRule="auto"/>
        <w:jc w:val="both"/>
        <w:rPr>
          <w:rFonts w:ascii="CourierPS" w:eastAsia="Times New Roman" w:hAnsi="CourierPS" w:cs="Courier New"/>
          <w:sz w:val="20"/>
          <w:szCs w:val="20"/>
          <w:lang w:eastAsia="it-IT"/>
        </w:rPr>
      </w:pPr>
      <w:r>
        <w:rPr>
          <w:noProof/>
          <w:lang w:eastAsia="it-IT"/>
        </w:rPr>
        <mc:AlternateContent>
          <mc:Choice Requires="wps">
            <w:drawing>
              <wp:anchor distT="0" distB="0" distL="114300" distR="114300" simplePos="0" relativeHeight="251667456" behindDoc="0" locked="0" layoutInCell="1" allowOverlap="1" wp14:anchorId="7ACAE155" wp14:editId="54337489">
                <wp:simplePos x="0" y="0"/>
                <wp:positionH relativeFrom="column">
                  <wp:posOffset>-4445</wp:posOffset>
                </wp:positionH>
                <wp:positionV relativeFrom="paragraph">
                  <wp:posOffset>243205</wp:posOffset>
                </wp:positionV>
                <wp:extent cx="1828800" cy="1742440"/>
                <wp:effectExtent l="0" t="0" r="26670" b="1016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828800" cy="1742440"/>
                        </a:xfrm>
                        <a:prstGeom prst="rect">
                          <a:avLst/>
                        </a:prstGeom>
                        <a:noFill/>
                        <a:ln w="6350">
                          <a:solidFill>
                            <a:prstClr val="black"/>
                          </a:solidFill>
                        </a:ln>
                        <a:effectLst/>
                      </wps:spPr>
                      <wps:txbx>
                        <w:txbxContent>
                          <w:p w:rsidR="002D60E9" w:rsidRDefault="002D60E9" w:rsidP="002D60E9">
                            <w:pPr>
                              <w:spacing w:after="0" w:line="240" w:lineRule="auto"/>
                              <w:jc w:val="both"/>
                              <w:rPr>
                                <w:rFonts w:ascii="CourierPS" w:eastAsia="Times New Roman" w:hAnsi="CourierPS" w:cs="Courier New"/>
                                <w:sz w:val="20"/>
                                <w:szCs w:val="20"/>
                                <w:lang w:eastAsia="it-IT"/>
                              </w:rPr>
                            </w:pPr>
                          </w:p>
                          <w:p w:rsidR="00985D66" w:rsidRPr="00985D66" w:rsidRDefault="002D60E9" w:rsidP="00985D66">
                            <w:pPr>
                              <w:pStyle w:val="Paragrafoelenco"/>
                              <w:numPr>
                                <w:ilvl w:val="0"/>
                                <w:numId w:val="11"/>
                              </w:numPr>
                              <w:spacing w:after="0" w:line="240" w:lineRule="auto"/>
                              <w:ind w:left="284" w:hanging="284"/>
                              <w:jc w:val="both"/>
                              <w:rPr>
                                <w:rFonts w:ascii="CourierPS" w:eastAsia="Times New Roman" w:hAnsi="CourierPS" w:cs="Courier New"/>
                                <w:sz w:val="20"/>
                                <w:szCs w:val="20"/>
                                <w:lang w:eastAsia="it-IT"/>
                              </w:rPr>
                            </w:pPr>
                            <w:r w:rsidRPr="00985D66">
                              <w:rPr>
                                <w:rFonts w:ascii="CourierPS" w:eastAsia="Times New Roman" w:hAnsi="CourierPS" w:cs="Courier New"/>
                                <w:b/>
                                <w:i/>
                                <w:sz w:val="20"/>
                                <w:szCs w:val="20"/>
                                <w:lang w:eastAsia="it-IT"/>
                              </w:rPr>
                              <w:t>L’esperto, provveda a verificare la consistenza del patrimonio immobiliare della società/persona fallita verificando contestualmente l’esistenza e natura di formalità pregiudizievoli di cui possa essere gravato e fornendo un primo quadro estimativo sommario;</w:t>
                            </w:r>
                            <w:r w:rsidR="00985D66" w:rsidRPr="00985D66">
                              <w:rPr>
                                <w:rFonts w:ascii="CourierPS" w:eastAsia="Times New Roman" w:hAnsi="CourierPS" w:cs="Courier New"/>
                                <w:sz w:val="20"/>
                                <w:szCs w:val="20"/>
                                <w:lang w:eastAsia="it-IT"/>
                              </w:rPr>
                              <w:t xml:space="preserve"> </w:t>
                            </w:r>
                          </w:p>
                          <w:p w:rsidR="00985D66" w:rsidRDefault="00985D66" w:rsidP="00985D66">
                            <w:pPr>
                              <w:spacing w:after="0" w:line="240" w:lineRule="auto"/>
                              <w:ind w:left="284"/>
                              <w:jc w:val="both"/>
                              <w:rPr>
                                <w:rFonts w:ascii="CourierPS" w:eastAsia="Times New Roman" w:hAnsi="CourierPS" w:cs="Courier New"/>
                                <w:sz w:val="20"/>
                                <w:szCs w:val="20"/>
                                <w:lang w:eastAsia="it-IT"/>
                              </w:rPr>
                            </w:pPr>
                          </w:p>
                          <w:p w:rsidR="00985D66" w:rsidRDefault="00985D66" w:rsidP="00985D66">
                            <w:pPr>
                              <w:spacing w:after="0" w:line="240" w:lineRule="auto"/>
                              <w:ind w:left="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Nell’ottica di fornire agli Organi della Procedura uno strumento per una valutazione preliminare circa la convenienza ad apprendere all’attivo fallimentare un certo patrimonio immobiliare</w:t>
                            </w:r>
                            <w:r w:rsidR="00C26B01">
                              <w:rPr>
                                <w:rFonts w:ascii="CourierPS" w:eastAsia="Times New Roman" w:hAnsi="CourierPS" w:cs="Courier New"/>
                                <w:sz w:val="20"/>
                                <w:szCs w:val="20"/>
                                <w:lang w:eastAsia="it-IT"/>
                              </w:rPr>
                              <w:t xml:space="preserve"> ed</w:t>
                            </w:r>
                            <w:r>
                              <w:rPr>
                                <w:rFonts w:ascii="CourierPS" w:eastAsia="Times New Roman" w:hAnsi="CourierPS" w:cs="Courier New"/>
                                <w:sz w:val="20"/>
                                <w:szCs w:val="20"/>
                                <w:lang w:eastAsia="it-IT"/>
                              </w:rPr>
                              <w:t>, in caso contrario</w:t>
                            </w:r>
                            <w:r w:rsidR="00C26B01">
                              <w:rPr>
                                <w:rFonts w:ascii="CourierPS" w:eastAsia="Times New Roman" w:hAnsi="CourierPS" w:cs="Courier New"/>
                                <w:sz w:val="20"/>
                                <w:szCs w:val="20"/>
                                <w:lang w:eastAsia="it-IT"/>
                              </w:rPr>
                              <w:t>,</w:t>
                            </w:r>
                            <w:r>
                              <w:rPr>
                                <w:rFonts w:ascii="CourierPS" w:eastAsia="Times New Roman" w:hAnsi="CourierPS" w:cs="Courier New"/>
                                <w:sz w:val="20"/>
                                <w:szCs w:val="20"/>
                                <w:lang w:eastAsia="it-IT"/>
                              </w:rPr>
                              <w:t xml:space="preserve"> per fornire adeguate argomentazioni per un eventuale abbandono, si suggerisce la formulazione di questo primo punto del quesito.</w:t>
                            </w:r>
                          </w:p>
                          <w:p w:rsidR="002D60E9" w:rsidRPr="003E39E9" w:rsidRDefault="002D60E9" w:rsidP="00985D66">
                            <w:pPr>
                              <w:pStyle w:val="Paragrafoelenco"/>
                              <w:spacing w:after="0" w:line="240" w:lineRule="auto"/>
                              <w:ind w:left="284"/>
                              <w:jc w:val="both"/>
                              <w:rPr>
                                <w:rFonts w:ascii="CourierPS" w:eastAsia="Times New Roman" w:hAnsi="CourierPS" w:cs="Courier New"/>
                                <w:b/>
                                <w:i/>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35pt;margin-top:19.15pt;width:2in;height:137.2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" filled="f" strokeweight=".5pt">
                <v:textbox>
                  <w:txbxContent>
                    <w:p w:rsidR="002D60E9" w:rsidRDefault="002D60E9" w:rsidP="002D60E9">
                      <w:pPr>
                        <w:spacing w:after="0" w:line="240" w:lineRule="auto"/>
                        <w:jc w:val="both"/>
                        <w:rPr>
                          <w:rFonts w:ascii="CourierPS" w:eastAsia="Times New Roman" w:hAnsi="CourierPS" w:cs="Courier New"/>
                          <w:sz w:val="20"/>
                          <w:szCs w:val="20"/>
                          <w:lang w:eastAsia="it-IT"/>
                        </w:rPr>
                      </w:pPr>
                    </w:p>
                    <w:p w:rsidR="00985D66" w:rsidRPr="00985D66" w:rsidRDefault="002D60E9" w:rsidP="00985D66">
                      <w:pPr>
                        <w:pStyle w:val="Paragrafoelenco"/>
                        <w:numPr>
                          <w:ilvl w:val="0"/>
                          <w:numId w:val="11"/>
                        </w:numPr>
                        <w:spacing w:after="0" w:line="240" w:lineRule="auto"/>
                        <w:ind w:left="284" w:hanging="284"/>
                        <w:jc w:val="both"/>
                        <w:rPr>
                          <w:rFonts w:ascii="CourierPS" w:eastAsia="Times New Roman" w:hAnsi="CourierPS" w:cs="Courier New"/>
                          <w:sz w:val="20"/>
                          <w:szCs w:val="20"/>
                          <w:lang w:eastAsia="it-IT"/>
                        </w:rPr>
                      </w:pPr>
                      <w:r w:rsidRPr="00985D66">
                        <w:rPr>
                          <w:rFonts w:ascii="CourierPS" w:eastAsia="Times New Roman" w:hAnsi="CourierPS" w:cs="Courier New"/>
                          <w:b/>
                          <w:i/>
                          <w:sz w:val="20"/>
                          <w:szCs w:val="20"/>
                          <w:lang w:eastAsia="it-IT"/>
                        </w:rPr>
                        <w:t>L’esperto, provveda a verificare la consistenza del patrimonio immobiliare della società/persona fallita verificando contestualmente l’esistenza e natura di formalità pregiudizievoli di cui possa essere gravato e fornendo un primo quadro estimativo sommario;</w:t>
                      </w:r>
                      <w:r w:rsidR="00985D66" w:rsidRPr="00985D66">
                        <w:rPr>
                          <w:rFonts w:ascii="CourierPS" w:eastAsia="Times New Roman" w:hAnsi="CourierPS" w:cs="Courier New"/>
                          <w:sz w:val="20"/>
                          <w:szCs w:val="20"/>
                          <w:lang w:eastAsia="it-IT"/>
                        </w:rPr>
                        <w:t xml:space="preserve"> </w:t>
                      </w:r>
                    </w:p>
                    <w:p w:rsidR="00985D66" w:rsidRDefault="00985D66" w:rsidP="00985D66">
                      <w:pPr>
                        <w:spacing w:after="0" w:line="240" w:lineRule="auto"/>
                        <w:ind w:left="284"/>
                        <w:jc w:val="both"/>
                        <w:rPr>
                          <w:rFonts w:ascii="CourierPS" w:eastAsia="Times New Roman" w:hAnsi="CourierPS" w:cs="Courier New"/>
                          <w:sz w:val="20"/>
                          <w:szCs w:val="20"/>
                          <w:lang w:eastAsia="it-IT"/>
                        </w:rPr>
                      </w:pPr>
                    </w:p>
                    <w:p w:rsidR="00985D66" w:rsidRDefault="00985D66" w:rsidP="00985D66">
                      <w:pPr>
                        <w:spacing w:after="0" w:line="240" w:lineRule="auto"/>
                        <w:ind w:left="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Nell’ottica di fornire agli Organi della Procedura uno strumento per una valutazione preliminare circa la convenienza ad apprendere all’attivo fallimentare un certo patrimonio immobiliare</w:t>
                      </w:r>
                      <w:r w:rsidR="00C26B01">
                        <w:rPr>
                          <w:rFonts w:ascii="CourierPS" w:eastAsia="Times New Roman" w:hAnsi="CourierPS" w:cs="Courier New"/>
                          <w:sz w:val="20"/>
                          <w:szCs w:val="20"/>
                          <w:lang w:eastAsia="it-IT"/>
                        </w:rPr>
                        <w:t xml:space="preserve"> ed</w:t>
                      </w:r>
                      <w:r>
                        <w:rPr>
                          <w:rFonts w:ascii="CourierPS" w:eastAsia="Times New Roman" w:hAnsi="CourierPS" w:cs="Courier New"/>
                          <w:sz w:val="20"/>
                          <w:szCs w:val="20"/>
                          <w:lang w:eastAsia="it-IT"/>
                        </w:rPr>
                        <w:t>, in caso contrario</w:t>
                      </w:r>
                      <w:r w:rsidR="00C26B01">
                        <w:rPr>
                          <w:rFonts w:ascii="CourierPS" w:eastAsia="Times New Roman" w:hAnsi="CourierPS" w:cs="Courier New"/>
                          <w:sz w:val="20"/>
                          <w:szCs w:val="20"/>
                          <w:lang w:eastAsia="it-IT"/>
                        </w:rPr>
                        <w:t>,</w:t>
                      </w:r>
                      <w:r>
                        <w:rPr>
                          <w:rFonts w:ascii="CourierPS" w:eastAsia="Times New Roman" w:hAnsi="CourierPS" w:cs="Courier New"/>
                          <w:sz w:val="20"/>
                          <w:szCs w:val="20"/>
                          <w:lang w:eastAsia="it-IT"/>
                        </w:rPr>
                        <w:t xml:space="preserve"> per fornire adeguate argomentazioni per un eventuale abbandono, si suggerisce la formulazione di questo primo punto del quesito.</w:t>
                      </w:r>
                    </w:p>
                    <w:p w:rsidR="002D60E9" w:rsidRPr="003E39E9" w:rsidRDefault="002D60E9" w:rsidP="00985D66">
                      <w:pPr>
                        <w:pStyle w:val="Paragrafoelenco"/>
                        <w:spacing w:after="0" w:line="240" w:lineRule="auto"/>
                        <w:ind w:left="284"/>
                        <w:jc w:val="both"/>
                        <w:rPr>
                          <w:rFonts w:ascii="CourierPS" w:eastAsia="Times New Roman" w:hAnsi="CourierPS" w:cs="Courier New"/>
                          <w:b/>
                          <w:i/>
                          <w:sz w:val="20"/>
                          <w:szCs w:val="20"/>
                        </w:rPr>
                      </w:pPr>
                    </w:p>
                  </w:txbxContent>
                </v:textbox>
                <w10:wrap type="square"/>
              </v:shape>
            </w:pict>
          </mc:Fallback>
        </mc:AlternateContent>
      </w:r>
      <w:r w:rsidR="002D60E9">
        <w:rPr>
          <w:noProof/>
          <w:lang w:eastAsia="it-IT"/>
        </w:rPr>
        <mc:AlternateContent>
          <mc:Choice Requires="wps">
            <w:drawing>
              <wp:anchor distT="0" distB="0" distL="114300" distR="114300" simplePos="0" relativeHeight="251669504" behindDoc="0" locked="0" layoutInCell="1" allowOverlap="1" wp14:anchorId="3B864AB2" wp14:editId="29EC5EFD">
                <wp:simplePos x="0" y="0"/>
                <wp:positionH relativeFrom="column">
                  <wp:posOffset>0</wp:posOffset>
                </wp:positionH>
                <wp:positionV relativeFrom="paragraph">
                  <wp:posOffset>2357755</wp:posOffset>
                </wp:positionV>
                <wp:extent cx="1828800" cy="1828800"/>
                <wp:effectExtent l="0" t="0" r="26670" b="13335"/>
                <wp:wrapSquare wrapText="bothSides"/>
                <wp:docPr id="7" name="Casella di tes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2D60E9" w:rsidRDefault="002D60E9" w:rsidP="0034769F">
                            <w:pPr>
                              <w:pStyle w:val="Paragrafoelenco"/>
                              <w:numPr>
                                <w:ilvl w:val="0"/>
                                <w:numId w:val="1"/>
                              </w:numPr>
                              <w:spacing w:after="0" w:line="240" w:lineRule="auto"/>
                              <w:ind w:left="284" w:hanging="284"/>
                              <w:jc w:val="both"/>
                              <w:rPr>
                                <w:rFonts w:ascii="CourierPS" w:eastAsia="Times New Roman" w:hAnsi="CourierPS" w:cs="Courier New"/>
                                <w:b/>
                                <w:i/>
                                <w:sz w:val="20"/>
                                <w:szCs w:val="20"/>
                              </w:rPr>
                            </w:pPr>
                            <w:r w:rsidRPr="007F3340">
                              <w:rPr>
                                <w:rFonts w:ascii="CourierPS" w:eastAsia="Times New Roman" w:hAnsi="CourierPS" w:cs="Courier New"/>
                                <w:b/>
                                <w:i/>
                                <w:sz w:val="20"/>
                                <w:szCs w:val="20"/>
                                <w:lang w:eastAsia="it-IT"/>
                              </w:rPr>
                              <w:t xml:space="preserve">Valuti l’eventualità che il patrimonio immobiliare presenti caratteristiche </w:t>
                            </w:r>
                            <w:r>
                              <w:rPr>
                                <w:rFonts w:ascii="CourierPS" w:eastAsia="Times New Roman" w:hAnsi="CourierPS" w:cs="Courier New"/>
                                <w:b/>
                                <w:i/>
                                <w:sz w:val="20"/>
                                <w:szCs w:val="20"/>
                                <w:lang w:eastAsia="it-IT"/>
                              </w:rPr>
                              <w:t xml:space="preserve">evidenti, </w:t>
                            </w:r>
                            <w:r w:rsidRPr="007F3340">
                              <w:rPr>
                                <w:rFonts w:ascii="CourierPS" w:eastAsia="Times New Roman" w:hAnsi="CourierPS" w:cs="Courier New"/>
                                <w:b/>
                                <w:i/>
                                <w:sz w:val="20"/>
                                <w:szCs w:val="20"/>
                                <w:lang w:eastAsia="it-IT"/>
                              </w:rPr>
                              <w:t>tali da render</w:t>
                            </w:r>
                            <w:r>
                              <w:rPr>
                                <w:rFonts w:ascii="CourierPS" w:eastAsia="Times New Roman" w:hAnsi="CourierPS" w:cs="Courier New"/>
                                <w:b/>
                                <w:i/>
                                <w:sz w:val="20"/>
                                <w:szCs w:val="20"/>
                                <w:lang w:eastAsia="it-IT"/>
                              </w:rPr>
                              <w:t>n</w:t>
                            </w:r>
                            <w:r w:rsidRPr="007F3340">
                              <w:rPr>
                                <w:rFonts w:ascii="CourierPS" w:eastAsia="Times New Roman" w:hAnsi="CourierPS" w:cs="Courier New"/>
                                <w:b/>
                                <w:i/>
                                <w:sz w:val="20"/>
                                <w:szCs w:val="20"/>
                                <w:lang w:eastAsia="it-IT"/>
                              </w:rPr>
                              <w:t>e conveniente l’abbandono</w:t>
                            </w:r>
                            <w:r>
                              <w:rPr>
                                <w:rFonts w:ascii="CourierPS" w:eastAsia="Times New Roman" w:hAnsi="CourierPS" w:cs="Courier New"/>
                                <w:b/>
                                <w:i/>
                                <w:sz w:val="20"/>
                                <w:szCs w:val="20"/>
                                <w:lang w:eastAsia="it-IT"/>
                              </w:rPr>
                              <w:t>,</w:t>
                            </w:r>
                            <w:r w:rsidRPr="007F3340">
                              <w:rPr>
                                <w:rFonts w:ascii="CourierPS" w:eastAsia="Times New Roman" w:hAnsi="CourierPS" w:cs="Courier New"/>
                                <w:b/>
                                <w:i/>
                                <w:sz w:val="20"/>
                                <w:szCs w:val="20"/>
                                <w:lang w:eastAsia="it-IT"/>
                              </w:rPr>
                              <w:t xml:space="preserve"> argomentando adeguatamente sul punto</w:t>
                            </w:r>
                            <w:r>
                              <w:rPr>
                                <w:rFonts w:ascii="CourierPS" w:eastAsia="Times New Roman" w:hAnsi="CourierPS" w:cs="Courier New"/>
                                <w:b/>
                                <w:i/>
                                <w:sz w:val="20"/>
                                <w:szCs w:val="20"/>
                                <w:lang w:eastAsia="it-IT"/>
                              </w:rPr>
                              <w:t>;</w:t>
                            </w:r>
                          </w:p>
                          <w:p w:rsidR="00985D66" w:rsidRDefault="00985D66" w:rsidP="00985D66">
                            <w:pPr>
                              <w:spacing w:after="0" w:line="240" w:lineRule="auto"/>
                              <w:ind w:left="284"/>
                              <w:jc w:val="both"/>
                              <w:rPr>
                                <w:rFonts w:ascii="CourierPS" w:eastAsia="Times New Roman" w:hAnsi="CourierPS" w:cs="Courier New"/>
                                <w:sz w:val="20"/>
                                <w:szCs w:val="20"/>
                                <w:lang w:eastAsia="it-IT"/>
                              </w:rPr>
                            </w:pPr>
                          </w:p>
                          <w:p w:rsidR="00985D66" w:rsidRPr="00985D66" w:rsidRDefault="00985D66" w:rsidP="00985D66">
                            <w:pPr>
                              <w:spacing w:after="0" w:line="240" w:lineRule="auto"/>
                              <w:ind w:left="284"/>
                              <w:jc w:val="both"/>
                              <w:rPr>
                                <w:rFonts w:ascii="CourierPS" w:eastAsia="Times New Roman" w:hAnsi="CourierPS" w:cs="Courier New"/>
                                <w:sz w:val="20"/>
                                <w:szCs w:val="20"/>
                              </w:rPr>
                            </w:pPr>
                            <w:r>
                              <w:rPr>
                                <w:rFonts w:ascii="CourierPS" w:eastAsia="Times New Roman" w:hAnsi="CourierPS" w:cs="Courier New"/>
                                <w:sz w:val="20"/>
                                <w:szCs w:val="20"/>
                                <w:lang w:eastAsia="it-IT"/>
                              </w:rPr>
                              <w:t>A</w:t>
                            </w:r>
                            <w:r w:rsidRPr="00985D66">
                              <w:rPr>
                                <w:rFonts w:ascii="CourierPS" w:eastAsia="Times New Roman" w:hAnsi="CourierPS" w:cs="Courier New"/>
                                <w:sz w:val="20"/>
                                <w:szCs w:val="20"/>
                                <w:lang w:eastAsia="it-IT"/>
                              </w:rPr>
                              <w:t>nche laddove il patrimonio immobiliare non risulti oggetto di garanzie la cui natura e rilevanza economica, rispetto al valore, sia tale da suggerirne l’abbandono (valutazione possibile in esame alle risposte che l’esperto fornirà al punto 1), sarebbe utile ottenere un parere sulla presenza di altri elementi ostativi ad un concreto ed ipotizzabile realizzo del patrimonio quali, ad esempio, quote di comproprietà estremamente frazionate e residuali, terreni boschivi o con presenza sospetta od accertata di materie inquinanti, fabbricati fatiscenti di scarsa appetibilità che possano presentare problemi in materia di sicurezza, etc.</w:t>
                            </w:r>
                            <w:r>
                              <w:rPr>
                                <w:rFonts w:ascii="CourierPS" w:eastAsia="Times New Roman" w:hAnsi="CourierPS" w:cs="Courier New"/>
                                <w:sz w:val="20"/>
                                <w:szCs w:val="20"/>
                                <w:lang w:eastAsia="it-IT"/>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asella di testo 7" o:spid="_x0000_s1027" type="#_x0000_t202" style="position:absolute;left:0;text-align:left;margin-left:0;margin-top:185.6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" filled="f" strokeweight=".5pt">
                <v:textbox style="mso-fit-shape-to-text:t">
                  <w:txbxContent>
                    <w:p w:rsidR="002D60E9" w:rsidRDefault="002D60E9" w:rsidP="0034769F">
                      <w:pPr>
                        <w:pStyle w:val="Paragrafoelenco"/>
                        <w:numPr>
                          <w:ilvl w:val="0"/>
                          <w:numId w:val="1"/>
                        </w:numPr>
                        <w:spacing w:after="0" w:line="240" w:lineRule="auto"/>
                        <w:ind w:left="284" w:hanging="284"/>
                        <w:jc w:val="both"/>
                        <w:rPr>
                          <w:rFonts w:ascii="CourierPS" w:eastAsia="Times New Roman" w:hAnsi="CourierPS" w:cs="Courier New"/>
                          <w:b/>
                          <w:i/>
                          <w:sz w:val="20"/>
                          <w:szCs w:val="20"/>
                        </w:rPr>
                      </w:pPr>
                      <w:r w:rsidRPr="007F3340">
                        <w:rPr>
                          <w:rFonts w:ascii="CourierPS" w:eastAsia="Times New Roman" w:hAnsi="CourierPS" w:cs="Courier New"/>
                          <w:b/>
                          <w:i/>
                          <w:sz w:val="20"/>
                          <w:szCs w:val="20"/>
                          <w:lang w:eastAsia="it-IT"/>
                        </w:rPr>
                        <w:t xml:space="preserve">Valuti l’eventualità che il patrimonio immobiliare presenti caratteristiche </w:t>
                      </w:r>
                      <w:r>
                        <w:rPr>
                          <w:rFonts w:ascii="CourierPS" w:eastAsia="Times New Roman" w:hAnsi="CourierPS" w:cs="Courier New"/>
                          <w:b/>
                          <w:i/>
                          <w:sz w:val="20"/>
                          <w:szCs w:val="20"/>
                          <w:lang w:eastAsia="it-IT"/>
                        </w:rPr>
                        <w:t xml:space="preserve">evidenti, </w:t>
                      </w:r>
                      <w:r w:rsidRPr="007F3340">
                        <w:rPr>
                          <w:rFonts w:ascii="CourierPS" w:eastAsia="Times New Roman" w:hAnsi="CourierPS" w:cs="Courier New"/>
                          <w:b/>
                          <w:i/>
                          <w:sz w:val="20"/>
                          <w:szCs w:val="20"/>
                          <w:lang w:eastAsia="it-IT"/>
                        </w:rPr>
                        <w:t>tali da render</w:t>
                      </w:r>
                      <w:r>
                        <w:rPr>
                          <w:rFonts w:ascii="CourierPS" w:eastAsia="Times New Roman" w:hAnsi="CourierPS" w:cs="Courier New"/>
                          <w:b/>
                          <w:i/>
                          <w:sz w:val="20"/>
                          <w:szCs w:val="20"/>
                          <w:lang w:eastAsia="it-IT"/>
                        </w:rPr>
                        <w:t>n</w:t>
                      </w:r>
                      <w:r w:rsidRPr="007F3340">
                        <w:rPr>
                          <w:rFonts w:ascii="CourierPS" w:eastAsia="Times New Roman" w:hAnsi="CourierPS" w:cs="Courier New"/>
                          <w:b/>
                          <w:i/>
                          <w:sz w:val="20"/>
                          <w:szCs w:val="20"/>
                          <w:lang w:eastAsia="it-IT"/>
                        </w:rPr>
                        <w:t>e conveniente l’abbandono</w:t>
                      </w:r>
                      <w:r>
                        <w:rPr>
                          <w:rFonts w:ascii="CourierPS" w:eastAsia="Times New Roman" w:hAnsi="CourierPS" w:cs="Courier New"/>
                          <w:b/>
                          <w:i/>
                          <w:sz w:val="20"/>
                          <w:szCs w:val="20"/>
                          <w:lang w:eastAsia="it-IT"/>
                        </w:rPr>
                        <w:t>,</w:t>
                      </w:r>
                      <w:r w:rsidRPr="007F3340">
                        <w:rPr>
                          <w:rFonts w:ascii="CourierPS" w:eastAsia="Times New Roman" w:hAnsi="CourierPS" w:cs="Courier New"/>
                          <w:b/>
                          <w:i/>
                          <w:sz w:val="20"/>
                          <w:szCs w:val="20"/>
                          <w:lang w:eastAsia="it-IT"/>
                        </w:rPr>
                        <w:t xml:space="preserve"> argomentando adeguatamente sul punto</w:t>
                      </w:r>
                      <w:r>
                        <w:rPr>
                          <w:rFonts w:ascii="CourierPS" w:eastAsia="Times New Roman" w:hAnsi="CourierPS" w:cs="Courier New"/>
                          <w:b/>
                          <w:i/>
                          <w:sz w:val="20"/>
                          <w:szCs w:val="20"/>
                          <w:lang w:eastAsia="it-IT"/>
                        </w:rPr>
                        <w:t>;</w:t>
                      </w:r>
                    </w:p>
                    <w:p w:rsidR="00985D66" w:rsidRDefault="00985D66" w:rsidP="00985D66">
                      <w:pPr>
                        <w:spacing w:after="0" w:line="240" w:lineRule="auto"/>
                        <w:ind w:left="284"/>
                        <w:jc w:val="both"/>
                        <w:rPr>
                          <w:rFonts w:ascii="CourierPS" w:eastAsia="Times New Roman" w:hAnsi="CourierPS" w:cs="Courier New"/>
                          <w:sz w:val="20"/>
                          <w:szCs w:val="20"/>
                          <w:lang w:eastAsia="it-IT"/>
                        </w:rPr>
                      </w:pPr>
                    </w:p>
                    <w:p w:rsidR="00985D66" w:rsidRPr="00985D66" w:rsidRDefault="00985D66" w:rsidP="00985D66">
                      <w:pPr>
                        <w:spacing w:after="0" w:line="240" w:lineRule="auto"/>
                        <w:ind w:left="284"/>
                        <w:jc w:val="both"/>
                        <w:rPr>
                          <w:rFonts w:ascii="CourierPS" w:eastAsia="Times New Roman" w:hAnsi="CourierPS" w:cs="Courier New"/>
                          <w:sz w:val="20"/>
                          <w:szCs w:val="20"/>
                        </w:rPr>
                      </w:pPr>
                      <w:r>
                        <w:rPr>
                          <w:rFonts w:ascii="CourierPS" w:eastAsia="Times New Roman" w:hAnsi="CourierPS" w:cs="Courier New"/>
                          <w:sz w:val="20"/>
                          <w:szCs w:val="20"/>
                          <w:lang w:eastAsia="it-IT"/>
                        </w:rPr>
                        <w:t>A</w:t>
                      </w:r>
                      <w:r w:rsidRPr="00985D66">
                        <w:rPr>
                          <w:rFonts w:ascii="CourierPS" w:eastAsia="Times New Roman" w:hAnsi="CourierPS" w:cs="Courier New"/>
                          <w:sz w:val="20"/>
                          <w:szCs w:val="20"/>
                          <w:lang w:eastAsia="it-IT"/>
                        </w:rPr>
                        <w:t xml:space="preserve">nche laddove il patrimonio immobiliare non </w:t>
                      </w:r>
                      <w:proofErr w:type="gramStart"/>
                      <w:r w:rsidRPr="00985D66">
                        <w:rPr>
                          <w:rFonts w:ascii="CourierPS" w:eastAsia="Times New Roman" w:hAnsi="CourierPS" w:cs="Courier New"/>
                          <w:sz w:val="20"/>
                          <w:szCs w:val="20"/>
                          <w:lang w:eastAsia="it-IT"/>
                        </w:rPr>
                        <w:t>risulti</w:t>
                      </w:r>
                      <w:proofErr w:type="gramEnd"/>
                      <w:r w:rsidRPr="00985D66">
                        <w:rPr>
                          <w:rFonts w:ascii="CourierPS" w:eastAsia="Times New Roman" w:hAnsi="CourierPS" w:cs="Courier New"/>
                          <w:sz w:val="20"/>
                          <w:szCs w:val="20"/>
                          <w:lang w:eastAsia="it-IT"/>
                        </w:rPr>
                        <w:t xml:space="preserve"> oggetto di garanzie la cui natura e rilevanza economica, rispetto al valore, sia tale da suggerirne l’abbandono (valutazione possibile in esame alle risposte che l’esperto fornirà al punto 1), sarebbe utile ottenere un parere sulla presenza di altri elementi ostativi ad un concreto ed ipotizzabile realizzo del patrimonio quali, ad esempio, quote di comproprietà estremamente frazionate e residuali, terreni boschivi o con presenza sospetta od accertata di materie inquinanti, fabbricati fatiscenti di scarsa appetibilità che possano presentare problemi in materia di sicurezza, etc.</w:t>
                      </w:r>
                      <w:r>
                        <w:rPr>
                          <w:rFonts w:ascii="CourierPS" w:eastAsia="Times New Roman" w:hAnsi="CourierPS" w:cs="Courier New"/>
                          <w:sz w:val="20"/>
                          <w:szCs w:val="20"/>
                          <w:lang w:eastAsia="it-IT"/>
                        </w:rPr>
                        <w:t>.</w:t>
                      </w:r>
                    </w:p>
                  </w:txbxContent>
                </v:textbox>
                <w10:wrap type="square"/>
              </v:shape>
            </w:pict>
          </mc:Fallback>
        </mc:AlternateContent>
      </w:r>
    </w:p>
    <w:p w:rsidR="002D60E9" w:rsidRDefault="002D60E9" w:rsidP="002D60E9">
      <w:pPr>
        <w:spacing w:after="0" w:line="240" w:lineRule="auto"/>
        <w:jc w:val="center"/>
        <w:rPr>
          <w:rFonts w:ascii="CourierPS" w:eastAsia="Times New Roman" w:hAnsi="CourierPS" w:cs="Courier New"/>
          <w:b/>
          <w:sz w:val="20"/>
          <w:szCs w:val="20"/>
          <w:u w:val="single"/>
          <w:lang w:eastAsia="it-IT"/>
        </w:rPr>
      </w:pPr>
    </w:p>
    <w:p w:rsidR="002D60E9" w:rsidRDefault="002D60E9" w:rsidP="002D60E9">
      <w:pPr>
        <w:spacing w:after="0" w:line="240" w:lineRule="auto"/>
        <w:jc w:val="center"/>
        <w:rPr>
          <w:rFonts w:ascii="CourierPS" w:eastAsia="Times New Roman" w:hAnsi="CourierPS" w:cs="Courier New"/>
          <w:b/>
          <w:sz w:val="20"/>
          <w:szCs w:val="20"/>
          <w:u w:val="single"/>
          <w:lang w:eastAsia="it-IT"/>
        </w:rPr>
      </w:pPr>
    </w:p>
    <w:p w:rsidR="002D60E9" w:rsidRDefault="002D60E9" w:rsidP="002D60E9">
      <w:pPr>
        <w:spacing w:after="0" w:line="240" w:lineRule="auto"/>
        <w:jc w:val="center"/>
        <w:rPr>
          <w:rFonts w:ascii="CourierPS" w:eastAsia="Times New Roman" w:hAnsi="CourierPS" w:cs="Courier New"/>
          <w:b/>
          <w:sz w:val="20"/>
          <w:szCs w:val="20"/>
          <w:u w:val="single"/>
          <w:lang w:eastAsia="it-IT"/>
        </w:rPr>
      </w:pPr>
    </w:p>
    <w:p w:rsidR="002D60E9" w:rsidRDefault="00BD17C3" w:rsidP="002D60E9">
      <w:pPr>
        <w:spacing w:after="0" w:line="240" w:lineRule="auto"/>
        <w:jc w:val="center"/>
        <w:rPr>
          <w:rFonts w:ascii="CourierPS" w:eastAsia="Times New Roman" w:hAnsi="CourierPS" w:cs="Courier New"/>
          <w:b/>
          <w:sz w:val="20"/>
          <w:szCs w:val="20"/>
          <w:u w:val="single"/>
          <w:lang w:eastAsia="it-IT"/>
        </w:rPr>
      </w:pPr>
      <w:r>
        <w:rPr>
          <w:noProof/>
          <w:lang w:eastAsia="it-IT"/>
        </w:rPr>
        <mc:AlternateContent>
          <mc:Choice Requires="wps">
            <w:drawing>
              <wp:anchor distT="0" distB="0" distL="114300" distR="114300" simplePos="0" relativeHeight="251659264" behindDoc="0" locked="0" layoutInCell="1" allowOverlap="1" wp14:anchorId="028E9579" wp14:editId="3309033F">
                <wp:simplePos x="0" y="0"/>
                <wp:positionH relativeFrom="column">
                  <wp:posOffset>-4445</wp:posOffset>
                </wp:positionH>
                <wp:positionV relativeFrom="paragraph">
                  <wp:posOffset>262890</wp:posOffset>
                </wp:positionV>
                <wp:extent cx="1828800" cy="3510915"/>
                <wp:effectExtent l="0" t="0" r="26670" b="13335"/>
                <wp:wrapSquare wrapText="bothSides"/>
                <wp:docPr id="1" name="Casella di testo 1"/>
                <wp:cNvGraphicFramePr/>
                <a:graphic xmlns:a="http://schemas.openxmlformats.org/drawingml/2006/main">
                  <a:graphicData uri="http://schemas.microsoft.com/office/word/2010/wordprocessingShape">
                    <wps:wsp>
                      <wps:cNvSpPr txBox="1"/>
                      <wps:spPr>
                        <a:xfrm>
                          <a:off x="0" y="0"/>
                          <a:ext cx="1828800" cy="3510915"/>
                        </a:xfrm>
                        <a:prstGeom prst="rect">
                          <a:avLst/>
                        </a:prstGeom>
                        <a:noFill/>
                        <a:ln w="6350">
                          <a:solidFill>
                            <a:prstClr val="black"/>
                          </a:solidFill>
                        </a:ln>
                        <a:effectLst/>
                      </wps:spPr>
                      <wps:txbx>
                        <w:txbxContent>
                          <w:p w:rsidR="00050EAF" w:rsidRDefault="00050EAF" w:rsidP="00694A75">
                            <w:pPr>
                              <w:spacing w:line="240" w:lineRule="auto"/>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TERMIN</w:t>
                            </w:r>
                            <w:r w:rsidR="00B25A80">
                              <w:rPr>
                                <w:rFonts w:ascii="CourierPS" w:eastAsia="Times New Roman" w:hAnsi="CourierPS" w:cs="Courier New"/>
                                <w:b/>
                                <w:sz w:val="20"/>
                                <w:szCs w:val="20"/>
                                <w:lang w:eastAsia="it-IT"/>
                              </w:rPr>
                              <w:t>I</w:t>
                            </w:r>
                            <w:r w:rsidR="00694A75">
                              <w:rPr>
                                <w:rFonts w:ascii="CourierPS" w:eastAsia="Times New Roman" w:hAnsi="CourierPS" w:cs="Courier New"/>
                                <w:b/>
                                <w:sz w:val="20"/>
                                <w:szCs w:val="20"/>
                                <w:lang w:eastAsia="it-IT"/>
                              </w:rPr>
                              <w:t xml:space="preserve"> DI DEPOSITO</w:t>
                            </w:r>
                            <w:r w:rsidR="00B25A80">
                              <w:rPr>
                                <w:rFonts w:ascii="CourierPS" w:eastAsia="Times New Roman" w:hAnsi="CourierPS" w:cs="Courier New"/>
                                <w:b/>
                                <w:sz w:val="20"/>
                                <w:szCs w:val="20"/>
                                <w:lang w:eastAsia="it-IT"/>
                              </w:rPr>
                              <w:t>:</w:t>
                            </w:r>
                            <w:r w:rsidRPr="00D96C17">
                              <w:rPr>
                                <w:rFonts w:ascii="CourierPS" w:eastAsia="Times New Roman" w:hAnsi="CourierPS" w:cs="Courier New"/>
                                <w:sz w:val="20"/>
                                <w:szCs w:val="20"/>
                                <w:lang w:eastAsia="it-IT"/>
                              </w:rPr>
                              <w:t xml:space="preserve"> </w:t>
                            </w:r>
                            <w:r w:rsidRPr="00DD03F1">
                              <w:rPr>
                                <w:rFonts w:ascii="CourierPS" w:eastAsia="Times New Roman" w:hAnsi="CourierPS" w:cs="Courier New"/>
                                <w:color w:val="FF0000"/>
                                <w:sz w:val="20"/>
                                <w:szCs w:val="20"/>
                                <w:lang w:eastAsia="it-IT"/>
                              </w:rPr>
                              <w:t>giorni 30 (trenta) decorrenti dalla comunicazione all’esperto</w:t>
                            </w:r>
                            <w:r w:rsidR="004E569B" w:rsidRPr="00DD03F1">
                              <w:rPr>
                                <w:rFonts w:ascii="CourierPS" w:eastAsia="Times New Roman" w:hAnsi="CourierPS" w:cs="Courier New"/>
                                <w:color w:val="FF0000"/>
                                <w:sz w:val="20"/>
                                <w:szCs w:val="20"/>
                                <w:lang w:eastAsia="it-IT"/>
                              </w:rPr>
                              <w:t xml:space="preserve"> da parte della Curatela</w:t>
                            </w:r>
                            <w:r w:rsidRPr="00D96C17">
                              <w:rPr>
                                <w:rFonts w:ascii="CourierPS" w:eastAsia="Times New Roman" w:hAnsi="CourierPS" w:cs="Courier New"/>
                                <w:sz w:val="20"/>
                                <w:szCs w:val="20"/>
                                <w:lang w:eastAsia="it-IT"/>
                              </w:rPr>
                              <w:t>.</w:t>
                            </w:r>
                          </w:p>
                          <w:p w:rsidR="004E569B" w:rsidRDefault="004E569B" w:rsidP="00B25A80">
                            <w:pPr>
                              <w:spacing w:line="240" w:lineRule="auto"/>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Per </w:t>
                            </w:r>
                            <w:r w:rsidRPr="00D96C17">
                              <w:rPr>
                                <w:rFonts w:ascii="CourierPS" w:eastAsia="Times New Roman" w:hAnsi="CourierPS" w:cs="Courier New"/>
                                <w:sz w:val="20"/>
                                <w:szCs w:val="20"/>
                                <w:lang w:eastAsia="it-IT"/>
                              </w:rPr>
                              <w:t>casi di particolare complessità</w:t>
                            </w:r>
                            <w:r>
                              <w:rPr>
                                <w:rFonts w:ascii="CourierPS" w:eastAsia="Times New Roman" w:hAnsi="CourierPS" w:cs="Courier New"/>
                                <w:sz w:val="20"/>
                                <w:szCs w:val="20"/>
                                <w:lang w:eastAsia="it-IT"/>
                              </w:rPr>
                              <w:t xml:space="preserve"> quali società di costruzioni con  elevat</w:t>
                            </w:r>
                            <w:r w:rsidR="00DD03F1">
                              <w:rPr>
                                <w:rFonts w:ascii="CourierPS" w:eastAsia="Times New Roman" w:hAnsi="CourierPS" w:cs="Courier New"/>
                                <w:sz w:val="20"/>
                                <w:szCs w:val="20"/>
                                <w:lang w:eastAsia="it-IT"/>
                              </w:rPr>
                              <w:t>o numero di note di trascrizione da consultare, numerosi appezzamenti di terreno con provenienze diverse ed articolate nel tempo, si potrà chiedere ed ottenere proroga dei termini</w:t>
                            </w:r>
                            <w:r w:rsidR="00C26B01">
                              <w:rPr>
                                <w:rFonts w:ascii="CourierPS" w:eastAsia="Times New Roman" w:hAnsi="CourierPS" w:cs="Courier New"/>
                                <w:sz w:val="20"/>
                                <w:szCs w:val="20"/>
                                <w:lang w:eastAsia="it-IT"/>
                              </w:rPr>
                              <w:t xml:space="preserve"> od in caso si rendano necessarie indagini ambientali o verifiche strutturali</w:t>
                            </w:r>
                            <w:r w:rsidR="00DD03F1">
                              <w:rPr>
                                <w:rFonts w:ascii="CourierPS" w:eastAsia="Times New Roman" w:hAnsi="CourierPS" w:cs="Courier New"/>
                                <w:sz w:val="20"/>
                                <w:szCs w:val="20"/>
                                <w:lang w:eastAsia="it-IT"/>
                              </w:rPr>
                              <w:t>.</w:t>
                            </w:r>
                          </w:p>
                          <w:p w:rsidR="00B25A80" w:rsidRDefault="006D0760" w:rsidP="00B25A80">
                            <w:pPr>
                              <w:spacing w:line="240" w:lineRule="auto"/>
                              <w:ind w:left="284" w:hanging="284"/>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LIQUIDAZIONE</w:t>
                            </w:r>
                            <w:r>
                              <w:rPr>
                                <w:rFonts w:ascii="CourierPS" w:eastAsia="Times New Roman" w:hAnsi="CourierPS" w:cs="Courier New"/>
                                <w:sz w:val="20"/>
                                <w:szCs w:val="20"/>
                                <w:lang w:eastAsia="it-IT"/>
                              </w:rPr>
                              <w:t xml:space="preserve">: </w:t>
                            </w:r>
                          </w:p>
                          <w:p w:rsidR="00B25A80" w:rsidRDefault="006D0760" w:rsidP="00B25A80">
                            <w:pPr>
                              <w:pStyle w:val="Paragrafoelenco"/>
                              <w:numPr>
                                <w:ilvl w:val="0"/>
                                <w:numId w:val="4"/>
                              </w:numPr>
                              <w:spacing w:line="240" w:lineRule="auto"/>
                              <w:ind w:left="284" w:hanging="284"/>
                              <w:jc w:val="both"/>
                              <w:rPr>
                                <w:rFonts w:ascii="CourierPS" w:eastAsia="Times New Roman" w:hAnsi="CourierPS" w:cs="Courier New"/>
                                <w:sz w:val="20"/>
                                <w:szCs w:val="20"/>
                                <w:lang w:eastAsia="it-IT"/>
                              </w:rPr>
                            </w:pPr>
                            <w:r w:rsidRPr="00B25A80">
                              <w:rPr>
                                <w:rFonts w:ascii="CourierPS" w:eastAsia="Times New Roman" w:hAnsi="CourierPS" w:cs="Courier New"/>
                                <w:sz w:val="20"/>
                                <w:szCs w:val="20"/>
                                <w:lang w:eastAsia="it-IT"/>
                              </w:rPr>
                              <w:t>a percentuale ex art. 13 per la parte puramente estimativa</w:t>
                            </w:r>
                            <w:r w:rsidR="00B25A80">
                              <w:rPr>
                                <w:rFonts w:ascii="CourierPS" w:eastAsia="Times New Roman" w:hAnsi="CourierPS" w:cs="Courier New"/>
                                <w:sz w:val="20"/>
                                <w:szCs w:val="20"/>
                                <w:lang w:eastAsia="it-IT"/>
                              </w:rPr>
                              <w:t>;</w:t>
                            </w:r>
                          </w:p>
                          <w:p w:rsidR="00B25A80" w:rsidRDefault="006D0760" w:rsidP="00B25A80">
                            <w:pPr>
                              <w:pStyle w:val="Paragrafoelenco"/>
                              <w:numPr>
                                <w:ilvl w:val="0"/>
                                <w:numId w:val="4"/>
                              </w:numPr>
                              <w:spacing w:line="240" w:lineRule="auto"/>
                              <w:ind w:left="284" w:hanging="284"/>
                              <w:jc w:val="both"/>
                              <w:rPr>
                                <w:rFonts w:ascii="CourierPS" w:eastAsia="Times New Roman" w:hAnsi="CourierPS" w:cs="Courier New"/>
                                <w:sz w:val="20"/>
                                <w:szCs w:val="20"/>
                                <w:lang w:eastAsia="it-IT"/>
                              </w:rPr>
                            </w:pPr>
                            <w:r w:rsidRPr="00B25A80">
                              <w:rPr>
                                <w:rFonts w:ascii="CourierPS" w:eastAsia="Times New Roman" w:hAnsi="CourierPS" w:cs="Courier New"/>
                                <w:sz w:val="20"/>
                                <w:szCs w:val="20"/>
                                <w:lang w:eastAsia="it-IT"/>
                              </w:rPr>
                              <w:t xml:space="preserve">a vacazione per la parte di accertamento </w:t>
                            </w:r>
                            <w:r w:rsidR="00B25A80">
                              <w:rPr>
                                <w:rFonts w:ascii="CourierPS" w:eastAsia="Times New Roman" w:hAnsi="CourierPS" w:cs="Courier New"/>
                                <w:sz w:val="20"/>
                                <w:szCs w:val="20"/>
                                <w:lang w:eastAsia="it-IT"/>
                              </w:rPr>
                              <w:t>patrimoniale ed ipotecario:</w:t>
                            </w:r>
                          </w:p>
                          <w:p w:rsidR="00B25A80" w:rsidRDefault="00B25A80" w:rsidP="00694A75">
                            <w:pPr>
                              <w:pStyle w:val="Paragrafoelenco"/>
                              <w:spacing w:line="240" w:lineRule="auto"/>
                              <w:ind w:left="142" w:hanging="142"/>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 € </w:t>
                            </w:r>
                            <w:r w:rsidR="00694A75">
                              <w:rPr>
                                <w:rFonts w:ascii="CourierPS" w:eastAsia="Times New Roman" w:hAnsi="CourierPS" w:cs="Courier New"/>
                                <w:sz w:val="20"/>
                                <w:szCs w:val="20"/>
                                <w:lang w:eastAsia="it-IT"/>
                              </w:rPr>
                              <w:t>240</w:t>
                            </w:r>
                            <w:r>
                              <w:rPr>
                                <w:rFonts w:ascii="CourierPS" w:eastAsia="Times New Roman" w:hAnsi="CourierPS" w:cs="Courier New"/>
                                <w:sz w:val="20"/>
                                <w:szCs w:val="20"/>
                                <w:lang w:eastAsia="it-IT"/>
                              </w:rPr>
                              <w:t>,00 per nominativo consultato</w:t>
                            </w:r>
                            <w:r w:rsidR="00694A75">
                              <w:rPr>
                                <w:rFonts w:ascii="CourierPS" w:eastAsia="Times New Roman" w:hAnsi="CourierPS" w:cs="Courier New"/>
                                <w:sz w:val="20"/>
                                <w:szCs w:val="20"/>
                                <w:lang w:eastAsia="it-IT"/>
                              </w:rPr>
                              <w:t xml:space="preserve"> (ca. n. 30 vacazioni)</w:t>
                            </w:r>
                          </w:p>
                          <w:p w:rsidR="006D0760" w:rsidRDefault="00B25A80" w:rsidP="00B25A80">
                            <w:pPr>
                              <w:pStyle w:val="Paragrafoelenco"/>
                              <w:spacing w:line="240" w:lineRule="auto"/>
                              <w:ind w:left="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€ 8 a nota consultata</w:t>
                            </w:r>
                            <w:r w:rsidR="00694A75">
                              <w:rPr>
                                <w:rFonts w:ascii="CourierPS" w:eastAsia="Times New Roman" w:hAnsi="CourierPS" w:cs="Courier New"/>
                                <w:sz w:val="20"/>
                                <w:szCs w:val="20"/>
                                <w:lang w:eastAsia="it-IT"/>
                              </w:rPr>
                              <w:t xml:space="preserve"> (ca. n. 1 vacazione)</w:t>
                            </w:r>
                            <w:r>
                              <w:rPr>
                                <w:rFonts w:ascii="CourierPS" w:eastAsia="Times New Roman" w:hAnsi="CourierPS" w:cs="Courier New"/>
                                <w:sz w:val="20"/>
                                <w:szCs w:val="20"/>
                                <w:lang w:eastAsia="it-IT"/>
                              </w:rPr>
                              <w:t>;</w:t>
                            </w:r>
                          </w:p>
                          <w:p w:rsidR="00B25A80" w:rsidRDefault="00B25A80" w:rsidP="00B25A80">
                            <w:pPr>
                              <w:pStyle w:val="Paragrafoelenco"/>
                              <w:spacing w:line="240" w:lineRule="auto"/>
                              <w:ind w:left="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€ 2 a visura catastale consultata</w:t>
                            </w:r>
                            <w:r w:rsidR="00694A75">
                              <w:rPr>
                                <w:rFonts w:ascii="CourierPS" w:eastAsia="Times New Roman" w:hAnsi="CourierPS" w:cs="Courier New"/>
                                <w:sz w:val="20"/>
                                <w:szCs w:val="20"/>
                                <w:lang w:eastAsia="it-IT"/>
                              </w:rPr>
                              <w:t xml:space="preserve"> (ca. 0,2 vacazione)</w:t>
                            </w:r>
                          </w:p>
                          <w:p w:rsidR="00B25A80" w:rsidRPr="00B25A80" w:rsidRDefault="00B25A80" w:rsidP="00B25A80">
                            <w:pPr>
                              <w:spacing w:line="240" w:lineRule="auto"/>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Caso medio: 2 nominativi, 20 note ipo (10 a nominativo) e 10 visur</w:t>
                            </w:r>
                            <w:r w:rsidR="00285862">
                              <w:rPr>
                                <w:rFonts w:ascii="CourierPS" w:eastAsia="Times New Roman" w:hAnsi="CourierPS" w:cs="Courier New"/>
                                <w:sz w:val="20"/>
                                <w:szCs w:val="20"/>
                                <w:lang w:eastAsia="it-IT"/>
                              </w:rPr>
                              <w:t>e</w:t>
                            </w:r>
                            <w:r>
                              <w:rPr>
                                <w:rFonts w:ascii="CourierPS" w:eastAsia="Times New Roman" w:hAnsi="CourierPS" w:cs="Courier New"/>
                                <w:sz w:val="20"/>
                                <w:szCs w:val="20"/>
                                <w:lang w:eastAsia="it-IT"/>
                              </w:rPr>
                              <w:t xml:space="preserve"> catastali (5 a nominativo), sommerebbero ad </w:t>
                            </w:r>
                            <w:r w:rsidRPr="00B25A80">
                              <w:rPr>
                                <w:rFonts w:ascii="CourierPS" w:eastAsia="Times New Roman" w:hAnsi="CourierPS" w:cs="Courier New"/>
                                <w:b/>
                                <w:sz w:val="20"/>
                                <w:szCs w:val="20"/>
                                <w:lang w:eastAsia="it-IT"/>
                              </w:rPr>
                              <w:t xml:space="preserve">€ </w:t>
                            </w:r>
                            <w:r w:rsidR="00370A53">
                              <w:rPr>
                                <w:rFonts w:ascii="CourierPS" w:eastAsia="Times New Roman" w:hAnsi="CourierPS" w:cs="Courier New"/>
                                <w:b/>
                                <w:sz w:val="20"/>
                                <w:szCs w:val="20"/>
                                <w:lang w:eastAsia="it-IT"/>
                              </w:rPr>
                              <w:t>660</w:t>
                            </w:r>
                            <w:r w:rsidRPr="00B25A80">
                              <w:rPr>
                                <w:rFonts w:ascii="CourierPS" w:eastAsia="Times New Roman" w:hAnsi="CourierPS" w:cs="Courier New"/>
                                <w:b/>
                                <w:sz w:val="20"/>
                                <w:szCs w:val="20"/>
                                <w:lang w:eastAsia="it-IT"/>
                              </w:rPr>
                              <w:t>,00</w:t>
                            </w:r>
                            <w:r w:rsidR="00694A75">
                              <w:rPr>
                                <w:rFonts w:ascii="CourierPS" w:eastAsia="Times New Roman" w:hAnsi="CourierPS" w:cs="Courier New"/>
                                <w:b/>
                                <w:sz w:val="20"/>
                                <w:szCs w:val="20"/>
                                <w:lang w:eastAsia="it-IT"/>
                              </w:rPr>
                              <w:t xml:space="preserve"> (ca. </w:t>
                            </w:r>
                            <w:r w:rsidR="00370A53">
                              <w:rPr>
                                <w:rFonts w:ascii="CourierPS" w:eastAsia="Times New Roman" w:hAnsi="CourierPS" w:cs="Courier New"/>
                                <w:b/>
                                <w:sz w:val="20"/>
                                <w:szCs w:val="20"/>
                                <w:lang w:eastAsia="it-IT"/>
                              </w:rPr>
                              <w:t>81</w:t>
                            </w:r>
                            <w:r w:rsidR="00694A75">
                              <w:rPr>
                                <w:rFonts w:ascii="CourierPS" w:eastAsia="Times New Roman" w:hAnsi="CourierPS" w:cs="Courier New"/>
                                <w:b/>
                                <w:sz w:val="20"/>
                                <w:szCs w:val="20"/>
                                <w:lang w:eastAsia="it-IT"/>
                              </w:rPr>
                              <w:t xml:space="preserve"> vacazioni)</w:t>
                            </w:r>
                          </w:p>
                          <w:p w:rsidR="006D0760" w:rsidRDefault="00BD17C3" w:rsidP="00BD17C3">
                            <w:pPr>
                              <w:spacing w:line="240" w:lineRule="auto"/>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La liquidazione </w:t>
                            </w:r>
                            <w:r w:rsidR="00CA562D">
                              <w:rPr>
                                <w:rFonts w:ascii="CourierPS" w:eastAsia="Times New Roman" w:hAnsi="CourierPS" w:cs="Courier New"/>
                                <w:sz w:val="20"/>
                                <w:szCs w:val="20"/>
                                <w:lang w:eastAsia="it-IT"/>
                              </w:rPr>
                              <w:t xml:space="preserve">ex art. 13 </w:t>
                            </w:r>
                            <w:r>
                              <w:rPr>
                                <w:rFonts w:ascii="CourierPS" w:eastAsia="Times New Roman" w:hAnsi="CourierPS" w:cs="Courier New"/>
                                <w:sz w:val="20"/>
                                <w:szCs w:val="20"/>
                                <w:lang w:eastAsia="it-IT"/>
                              </w:rPr>
                              <w:t>della prima fase dovrà essere prevista unicamente</w:t>
                            </w:r>
                            <w:r w:rsidR="00CA562D">
                              <w:rPr>
                                <w:rFonts w:ascii="CourierPS" w:eastAsia="Times New Roman" w:hAnsi="CourierPS" w:cs="Courier New"/>
                                <w:sz w:val="20"/>
                                <w:szCs w:val="20"/>
                                <w:lang w:eastAsia="it-IT"/>
                              </w:rPr>
                              <w:t>,</w:t>
                            </w:r>
                            <w:r>
                              <w:rPr>
                                <w:rFonts w:ascii="CourierPS" w:eastAsia="Times New Roman" w:hAnsi="CourierPS" w:cs="Courier New"/>
                                <w:sz w:val="20"/>
                                <w:szCs w:val="20"/>
                                <w:lang w:eastAsia="it-IT"/>
                              </w:rPr>
                              <w:t xml:space="preserve"> in caso si interrompano le operazion</w:t>
                            </w:r>
                            <w:r w:rsidR="00CA562D">
                              <w:rPr>
                                <w:rFonts w:ascii="CourierPS" w:eastAsia="Times New Roman" w:hAnsi="CourierPS" w:cs="Courier New"/>
                                <w:sz w:val="20"/>
                                <w:szCs w:val="20"/>
                                <w:lang w:eastAsia="it-IT"/>
                              </w:rPr>
                              <w:t>i,</w:t>
                            </w:r>
                            <w:r>
                              <w:rPr>
                                <w:rFonts w:ascii="CourierPS" w:eastAsia="Times New Roman" w:hAnsi="CourierPS" w:cs="Courier New"/>
                                <w:sz w:val="20"/>
                                <w:szCs w:val="20"/>
                                <w:lang w:eastAsia="it-IT"/>
                              </w:rPr>
                              <w:t xml:space="preserve"> </w:t>
                            </w:r>
                            <w:r w:rsidR="00CA562D">
                              <w:rPr>
                                <w:rFonts w:ascii="CourierPS" w:eastAsia="Times New Roman" w:hAnsi="CourierPS" w:cs="Courier New"/>
                                <w:sz w:val="20"/>
                                <w:szCs w:val="20"/>
                                <w:lang w:eastAsia="it-IT"/>
                              </w:rPr>
                              <w:t xml:space="preserve">applicandola ai soli immobili </w:t>
                            </w:r>
                            <w:r>
                              <w:rPr>
                                <w:rFonts w:ascii="CourierPS" w:eastAsia="Times New Roman" w:hAnsi="CourierPS" w:cs="Courier New"/>
                                <w:sz w:val="20"/>
                                <w:szCs w:val="20"/>
                                <w:lang w:eastAsia="it-IT"/>
                              </w:rPr>
                              <w:t>non appre</w:t>
                            </w:r>
                            <w:r w:rsidR="00CA562D">
                              <w:rPr>
                                <w:rFonts w:ascii="CourierPS" w:eastAsia="Times New Roman" w:hAnsi="CourierPS" w:cs="Courier New"/>
                                <w:sz w:val="20"/>
                                <w:szCs w:val="20"/>
                                <w:lang w:eastAsia="it-IT"/>
                              </w:rPr>
                              <w:t xml:space="preserve">si </w:t>
                            </w:r>
                            <w:r>
                              <w:rPr>
                                <w:rFonts w:ascii="CourierPS" w:eastAsia="Times New Roman" w:hAnsi="CourierPS" w:cs="Courier New"/>
                                <w:sz w:val="20"/>
                                <w:szCs w:val="20"/>
                                <w:lang w:eastAsia="it-IT"/>
                              </w:rPr>
                              <w:t>al fallimento, per i restanti immobili (appresi al fallimento) si applicheranno i criteri di liquidazione di cui alla seconda fase</w:t>
                            </w:r>
                          </w:p>
                          <w:p w:rsidR="004E569B" w:rsidRPr="008207B2" w:rsidRDefault="004E569B" w:rsidP="00B25A80">
                            <w:pPr>
                              <w:spacing w:line="240" w:lineRule="auto"/>
                              <w:ind w:left="284" w:hanging="284"/>
                              <w:jc w:val="both"/>
                              <w:rPr>
                                <w:rFonts w:ascii="CourierPS" w:eastAsia="Times New Roman" w:hAnsi="CourierPS" w:cs="Courier New"/>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 o:spid="_x0000_s1028" type="#_x0000_t202" style="position:absolute;left:0;text-align:left;margin-left:-.35pt;margin-top:20.7pt;width:2in;height:276.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" filled="f" strokeweight=".5pt">
                <v:textbox>
                  <w:txbxContent>
                    <w:p w:rsidR="00050EAF" w:rsidRDefault="00050EAF" w:rsidP="00694A75">
                      <w:pPr>
                        <w:spacing w:line="240" w:lineRule="auto"/>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TERMIN</w:t>
                      </w:r>
                      <w:r w:rsidR="00B25A80">
                        <w:rPr>
                          <w:rFonts w:ascii="CourierPS" w:eastAsia="Times New Roman" w:hAnsi="CourierPS" w:cs="Courier New"/>
                          <w:b/>
                          <w:sz w:val="20"/>
                          <w:szCs w:val="20"/>
                          <w:lang w:eastAsia="it-IT"/>
                        </w:rPr>
                        <w:t>I</w:t>
                      </w:r>
                      <w:r w:rsidR="00694A75">
                        <w:rPr>
                          <w:rFonts w:ascii="CourierPS" w:eastAsia="Times New Roman" w:hAnsi="CourierPS" w:cs="Courier New"/>
                          <w:b/>
                          <w:sz w:val="20"/>
                          <w:szCs w:val="20"/>
                          <w:lang w:eastAsia="it-IT"/>
                        </w:rPr>
                        <w:t xml:space="preserve"> DI DEPOSITO</w:t>
                      </w:r>
                      <w:r w:rsidR="00B25A80">
                        <w:rPr>
                          <w:rFonts w:ascii="CourierPS" w:eastAsia="Times New Roman" w:hAnsi="CourierPS" w:cs="Courier New"/>
                          <w:b/>
                          <w:sz w:val="20"/>
                          <w:szCs w:val="20"/>
                          <w:lang w:eastAsia="it-IT"/>
                        </w:rPr>
                        <w:t>:</w:t>
                      </w:r>
                      <w:r w:rsidRPr="00D96C17">
                        <w:rPr>
                          <w:rFonts w:ascii="CourierPS" w:eastAsia="Times New Roman" w:hAnsi="CourierPS" w:cs="Courier New"/>
                          <w:sz w:val="20"/>
                          <w:szCs w:val="20"/>
                          <w:lang w:eastAsia="it-IT"/>
                        </w:rPr>
                        <w:t xml:space="preserve"> </w:t>
                      </w:r>
                      <w:r w:rsidRPr="00DD03F1">
                        <w:rPr>
                          <w:rFonts w:ascii="CourierPS" w:eastAsia="Times New Roman" w:hAnsi="CourierPS" w:cs="Courier New"/>
                          <w:color w:val="FF0000"/>
                          <w:sz w:val="20"/>
                          <w:szCs w:val="20"/>
                          <w:lang w:eastAsia="it-IT"/>
                        </w:rPr>
                        <w:t>giorni 30 (trenta) decorrenti dalla comunicazione all’esperto</w:t>
                      </w:r>
                      <w:r w:rsidR="004E569B" w:rsidRPr="00DD03F1">
                        <w:rPr>
                          <w:rFonts w:ascii="CourierPS" w:eastAsia="Times New Roman" w:hAnsi="CourierPS" w:cs="Courier New"/>
                          <w:color w:val="FF0000"/>
                          <w:sz w:val="20"/>
                          <w:szCs w:val="20"/>
                          <w:lang w:eastAsia="it-IT"/>
                        </w:rPr>
                        <w:t xml:space="preserve"> da parte della Curatela</w:t>
                      </w:r>
                      <w:r w:rsidRPr="00D96C17">
                        <w:rPr>
                          <w:rFonts w:ascii="CourierPS" w:eastAsia="Times New Roman" w:hAnsi="CourierPS" w:cs="Courier New"/>
                          <w:sz w:val="20"/>
                          <w:szCs w:val="20"/>
                          <w:lang w:eastAsia="it-IT"/>
                        </w:rPr>
                        <w:t>.</w:t>
                      </w:r>
                    </w:p>
                    <w:p w:rsidR="004E569B" w:rsidRDefault="004E569B" w:rsidP="00B25A80">
                      <w:pPr>
                        <w:spacing w:line="240" w:lineRule="auto"/>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Per </w:t>
                      </w:r>
                      <w:r w:rsidRPr="00D96C17">
                        <w:rPr>
                          <w:rFonts w:ascii="CourierPS" w:eastAsia="Times New Roman" w:hAnsi="CourierPS" w:cs="Courier New"/>
                          <w:sz w:val="20"/>
                          <w:szCs w:val="20"/>
                          <w:lang w:eastAsia="it-IT"/>
                        </w:rPr>
                        <w:t>casi di particolare complessità</w:t>
                      </w:r>
                      <w:r>
                        <w:rPr>
                          <w:rFonts w:ascii="CourierPS" w:eastAsia="Times New Roman" w:hAnsi="CourierPS" w:cs="Courier New"/>
                          <w:sz w:val="20"/>
                          <w:szCs w:val="20"/>
                          <w:lang w:eastAsia="it-IT"/>
                        </w:rPr>
                        <w:t xml:space="preserve"> quali società di costruzioni con  elevat</w:t>
                      </w:r>
                      <w:r w:rsidR="00DD03F1">
                        <w:rPr>
                          <w:rFonts w:ascii="CourierPS" w:eastAsia="Times New Roman" w:hAnsi="CourierPS" w:cs="Courier New"/>
                          <w:sz w:val="20"/>
                          <w:szCs w:val="20"/>
                          <w:lang w:eastAsia="it-IT"/>
                        </w:rPr>
                        <w:t>o numero di note di trascrizione da consultare, numerosi appezzamenti di terreno con provenienze diverse ed articolate nel tempo, si potrà chiedere ed ottenere proroga dei termini</w:t>
                      </w:r>
                      <w:r w:rsidR="00C26B01">
                        <w:rPr>
                          <w:rFonts w:ascii="CourierPS" w:eastAsia="Times New Roman" w:hAnsi="CourierPS" w:cs="Courier New"/>
                          <w:sz w:val="20"/>
                          <w:szCs w:val="20"/>
                          <w:lang w:eastAsia="it-IT"/>
                        </w:rPr>
                        <w:t xml:space="preserve"> od in caso si rendano necessarie indagini ambientali o verifiche strutturali</w:t>
                      </w:r>
                      <w:r w:rsidR="00DD03F1">
                        <w:rPr>
                          <w:rFonts w:ascii="CourierPS" w:eastAsia="Times New Roman" w:hAnsi="CourierPS" w:cs="Courier New"/>
                          <w:sz w:val="20"/>
                          <w:szCs w:val="20"/>
                          <w:lang w:eastAsia="it-IT"/>
                        </w:rPr>
                        <w:t>.</w:t>
                      </w:r>
                    </w:p>
                    <w:p w:rsidR="00B25A80" w:rsidRDefault="006D0760" w:rsidP="00B25A80">
                      <w:pPr>
                        <w:spacing w:line="240" w:lineRule="auto"/>
                        <w:ind w:left="284" w:hanging="284"/>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LIQUIDAZIONE</w:t>
                      </w:r>
                      <w:r>
                        <w:rPr>
                          <w:rFonts w:ascii="CourierPS" w:eastAsia="Times New Roman" w:hAnsi="CourierPS" w:cs="Courier New"/>
                          <w:sz w:val="20"/>
                          <w:szCs w:val="20"/>
                          <w:lang w:eastAsia="it-IT"/>
                        </w:rPr>
                        <w:t xml:space="preserve">: </w:t>
                      </w:r>
                    </w:p>
                    <w:p w:rsidR="00B25A80" w:rsidRDefault="006D0760" w:rsidP="00B25A80">
                      <w:pPr>
                        <w:pStyle w:val="Paragrafoelenco"/>
                        <w:numPr>
                          <w:ilvl w:val="0"/>
                          <w:numId w:val="4"/>
                        </w:numPr>
                        <w:spacing w:line="240" w:lineRule="auto"/>
                        <w:ind w:left="284" w:hanging="284"/>
                        <w:jc w:val="both"/>
                        <w:rPr>
                          <w:rFonts w:ascii="CourierPS" w:eastAsia="Times New Roman" w:hAnsi="CourierPS" w:cs="Courier New"/>
                          <w:sz w:val="20"/>
                          <w:szCs w:val="20"/>
                          <w:lang w:eastAsia="it-IT"/>
                        </w:rPr>
                      </w:pPr>
                      <w:r w:rsidRPr="00B25A80">
                        <w:rPr>
                          <w:rFonts w:ascii="CourierPS" w:eastAsia="Times New Roman" w:hAnsi="CourierPS" w:cs="Courier New"/>
                          <w:sz w:val="20"/>
                          <w:szCs w:val="20"/>
                          <w:lang w:eastAsia="it-IT"/>
                        </w:rPr>
                        <w:t>a percentuale ex art. 13 per la parte puramente estimativa</w:t>
                      </w:r>
                      <w:r w:rsidR="00B25A80">
                        <w:rPr>
                          <w:rFonts w:ascii="CourierPS" w:eastAsia="Times New Roman" w:hAnsi="CourierPS" w:cs="Courier New"/>
                          <w:sz w:val="20"/>
                          <w:szCs w:val="20"/>
                          <w:lang w:eastAsia="it-IT"/>
                        </w:rPr>
                        <w:t>;</w:t>
                      </w:r>
                    </w:p>
                    <w:p w:rsidR="00B25A80" w:rsidRDefault="006D0760" w:rsidP="00B25A80">
                      <w:pPr>
                        <w:pStyle w:val="Paragrafoelenco"/>
                        <w:numPr>
                          <w:ilvl w:val="0"/>
                          <w:numId w:val="4"/>
                        </w:numPr>
                        <w:spacing w:line="240" w:lineRule="auto"/>
                        <w:ind w:left="284" w:hanging="284"/>
                        <w:jc w:val="both"/>
                        <w:rPr>
                          <w:rFonts w:ascii="CourierPS" w:eastAsia="Times New Roman" w:hAnsi="CourierPS" w:cs="Courier New"/>
                          <w:sz w:val="20"/>
                          <w:szCs w:val="20"/>
                          <w:lang w:eastAsia="it-IT"/>
                        </w:rPr>
                      </w:pPr>
                      <w:r w:rsidRPr="00B25A80">
                        <w:rPr>
                          <w:rFonts w:ascii="CourierPS" w:eastAsia="Times New Roman" w:hAnsi="CourierPS" w:cs="Courier New"/>
                          <w:sz w:val="20"/>
                          <w:szCs w:val="20"/>
                          <w:lang w:eastAsia="it-IT"/>
                        </w:rPr>
                        <w:t xml:space="preserve">a vacazione per la parte di accertamento </w:t>
                      </w:r>
                      <w:r w:rsidR="00B25A80">
                        <w:rPr>
                          <w:rFonts w:ascii="CourierPS" w:eastAsia="Times New Roman" w:hAnsi="CourierPS" w:cs="Courier New"/>
                          <w:sz w:val="20"/>
                          <w:szCs w:val="20"/>
                          <w:lang w:eastAsia="it-IT"/>
                        </w:rPr>
                        <w:t>patrimoniale ed ipotecario:</w:t>
                      </w:r>
                    </w:p>
                    <w:p w:rsidR="00B25A80" w:rsidRDefault="00B25A80" w:rsidP="00694A75">
                      <w:pPr>
                        <w:pStyle w:val="Paragrafoelenco"/>
                        <w:spacing w:line="240" w:lineRule="auto"/>
                        <w:ind w:left="142" w:hanging="142"/>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 € </w:t>
                      </w:r>
                      <w:r w:rsidR="00694A75">
                        <w:rPr>
                          <w:rFonts w:ascii="CourierPS" w:eastAsia="Times New Roman" w:hAnsi="CourierPS" w:cs="Courier New"/>
                          <w:sz w:val="20"/>
                          <w:szCs w:val="20"/>
                          <w:lang w:eastAsia="it-IT"/>
                        </w:rPr>
                        <w:t>240</w:t>
                      </w:r>
                      <w:r>
                        <w:rPr>
                          <w:rFonts w:ascii="CourierPS" w:eastAsia="Times New Roman" w:hAnsi="CourierPS" w:cs="Courier New"/>
                          <w:sz w:val="20"/>
                          <w:szCs w:val="20"/>
                          <w:lang w:eastAsia="it-IT"/>
                        </w:rPr>
                        <w:t>,00 per nominativo consultato</w:t>
                      </w:r>
                      <w:r w:rsidR="00694A75">
                        <w:rPr>
                          <w:rFonts w:ascii="CourierPS" w:eastAsia="Times New Roman" w:hAnsi="CourierPS" w:cs="Courier New"/>
                          <w:sz w:val="20"/>
                          <w:szCs w:val="20"/>
                          <w:lang w:eastAsia="it-IT"/>
                        </w:rPr>
                        <w:t xml:space="preserve"> (</w:t>
                      </w:r>
                      <w:proofErr w:type="spellStart"/>
                      <w:r w:rsidR="00694A75">
                        <w:rPr>
                          <w:rFonts w:ascii="CourierPS" w:eastAsia="Times New Roman" w:hAnsi="CourierPS" w:cs="Courier New"/>
                          <w:sz w:val="20"/>
                          <w:szCs w:val="20"/>
                          <w:lang w:eastAsia="it-IT"/>
                        </w:rPr>
                        <w:t>ca</w:t>
                      </w:r>
                      <w:proofErr w:type="spellEnd"/>
                      <w:r w:rsidR="00694A75">
                        <w:rPr>
                          <w:rFonts w:ascii="CourierPS" w:eastAsia="Times New Roman" w:hAnsi="CourierPS" w:cs="Courier New"/>
                          <w:sz w:val="20"/>
                          <w:szCs w:val="20"/>
                          <w:lang w:eastAsia="it-IT"/>
                        </w:rPr>
                        <w:t>. n. 30 vacazioni)</w:t>
                      </w:r>
                    </w:p>
                    <w:p w:rsidR="006D0760" w:rsidRDefault="00B25A80" w:rsidP="00B25A80">
                      <w:pPr>
                        <w:pStyle w:val="Paragrafoelenco"/>
                        <w:spacing w:line="240" w:lineRule="auto"/>
                        <w:ind w:left="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€ 8 a nota consultata</w:t>
                      </w:r>
                      <w:r w:rsidR="00694A75">
                        <w:rPr>
                          <w:rFonts w:ascii="CourierPS" w:eastAsia="Times New Roman" w:hAnsi="CourierPS" w:cs="Courier New"/>
                          <w:sz w:val="20"/>
                          <w:szCs w:val="20"/>
                          <w:lang w:eastAsia="it-IT"/>
                        </w:rPr>
                        <w:t xml:space="preserve"> (</w:t>
                      </w:r>
                      <w:proofErr w:type="spellStart"/>
                      <w:r w:rsidR="00694A75">
                        <w:rPr>
                          <w:rFonts w:ascii="CourierPS" w:eastAsia="Times New Roman" w:hAnsi="CourierPS" w:cs="Courier New"/>
                          <w:sz w:val="20"/>
                          <w:szCs w:val="20"/>
                          <w:lang w:eastAsia="it-IT"/>
                        </w:rPr>
                        <w:t>ca</w:t>
                      </w:r>
                      <w:proofErr w:type="spellEnd"/>
                      <w:r w:rsidR="00694A75">
                        <w:rPr>
                          <w:rFonts w:ascii="CourierPS" w:eastAsia="Times New Roman" w:hAnsi="CourierPS" w:cs="Courier New"/>
                          <w:sz w:val="20"/>
                          <w:szCs w:val="20"/>
                          <w:lang w:eastAsia="it-IT"/>
                        </w:rPr>
                        <w:t>. n. 1 vacazione)</w:t>
                      </w:r>
                      <w:r>
                        <w:rPr>
                          <w:rFonts w:ascii="CourierPS" w:eastAsia="Times New Roman" w:hAnsi="CourierPS" w:cs="Courier New"/>
                          <w:sz w:val="20"/>
                          <w:szCs w:val="20"/>
                          <w:lang w:eastAsia="it-IT"/>
                        </w:rPr>
                        <w:t>;</w:t>
                      </w:r>
                    </w:p>
                    <w:p w:rsidR="00B25A80" w:rsidRDefault="00B25A80" w:rsidP="00B25A80">
                      <w:pPr>
                        <w:pStyle w:val="Paragrafoelenco"/>
                        <w:spacing w:line="240" w:lineRule="auto"/>
                        <w:ind w:left="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€ 2 a visura catastale consultata</w:t>
                      </w:r>
                      <w:r w:rsidR="00694A75">
                        <w:rPr>
                          <w:rFonts w:ascii="CourierPS" w:eastAsia="Times New Roman" w:hAnsi="CourierPS" w:cs="Courier New"/>
                          <w:sz w:val="20"/>
                          <w:szCs w:val="20"/>
                          <w:lang w:eastAsia="it-IT"/>
                        </w:rPr>
                        <w:t xml:space="preserve"> (</w:t>
                      </w:r>
                      <w:proofErr w:type="spellStart"/>
                      <w:r w:rsidR="00694A75">
                        <w:rPr>
                          <w:rFonts w:ascii="CourierPS" w:eastAsia="Times New Roman" w:hAnsi="CourierPS" w:cs="Courier New"/>
                          <w:sz w:val="20"/>
                          <w:szCs w:val="20"/>
                          <w:lang w:eastAsia="it-IT"/>
                        </w:rPr>
                        <w:t>ca</w:t>
                      </w:r>
                      <w:proofErr w:type="spellEnd"/>
                      <w:r w:rsidR="00694A75">
                        <w:rPr>
                          <w:rFonts w:ascii="CourierPS" w:eastAsia="Times New Roman" w:hAnsi="CourierPS" w:cs="Courier New"/>
                          <w:sz w:val="20"/>
                          <w:szCs w:val="20"/>
                          <w:lang w:eastAsia="it-IT"/>
                        </w:rPr>
                        <w:t xml:space="preserve">. </w:t>
                      </w:r>
                      <w:proofErr w:type="gramStart"/>
                      <w:r w:rsidR="00694A75">
                        <w:rPr>
                          <w:rFonts w:ascii="CourierPS" w:eastAsia="Times New Roman" w:hAnsi="CourierPS" w:cs="Courier New"/>
                          <w:sz w:val="20"/>
                          <w:szCs w:val="20"/>
                          <w:lang w:eastAsia="it-IT"/>
                        </w:rPr>
                        <w:t>0,2 vacazione</w:t>
                      </w:r>
                      <w:proofErr w:type="gramEnd"/>
                      <w:r w:rsidR="00694A75">
                        <w:rPr>
                          <w:rFonts w:ascii="CourierPS" w:eastAsia="Times New Roman" w:hAnsi="CourierPS" w:cs="Courier New"/>
                          <w:sz w:val="20"/>
                          <w:szCs w:val="20"/>
                          <w:lang w:eastAsia="it-IT"/>
                        </w:rPr>
                        <w:t>)</w:t>
                      </w:r>
                    </w:p>
                    <w:p w:rsidR="00B25A80" w:rsidRPr="00B25A80" w:rsidRDefault="00B25A80" w:rsidP="00B25A80">
                      <w:pPr>
                        <w:spacing w:line="240" w:lineRule="auto"/>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Caso medio: 2 nominativi, 20 note </w:t>
                      </w:r>
                      <w:proofErr w:type="spellStart"/>
                      <w:r>
                        <w:rPr>
                          <w:rFonts w:ascii="CourierPS" w:eastAsia="Times New Roman" w:hAnsi="CourierPS" w:cs="Courier New"/>
                          <w:sz w:val="20"/>
                          <w:szCs w:val="20"/>
                          <w:lang w:eastAsia="it-IT"/>
                        </w:rPr>
                        <w:t>ipo</w:t>
                      </w:r>
                      <w:proofErr w:type="spellEnd"/>
                      <w:r>
                        <w:rPr>
                          <w:rFonts w:ascii="CourierPS" w:eastAsia="Times New Roman" w:hAnsi="CourierPS" w:cs="Courier New"/>
                          <w:sz w:val="20"/>
                          <w:szCs w:val="20"/>
                          <w:lang w:eastAsia="it-IT"/>
                        </w:rPr>
                        <w:t xml:space="preserve"> (10 a nominativo) e 10 visur</w:t>
                      </w:r>
                      <w:r w:rsidR="00285862">
                        <w:rPr>
                          <w:rFonts w:ascii="CourierPS" w:eastAsia="Times New Roman" w:hAnsi="CourierPS" w:cs="Courier New"/>
                          <w:sz w:val="20"/>
                          <w:szCs w:val="20"/>
                          <w:lang w:eastAsia="it-IT"/>
                        </w:rPr>
                        <w:t>e</w:t>
                      </w:r>
                      <w:r>
                        <w:rPr>
                          <w:rFonts w:ascii="CourierPS" w:eastAsia="Times New Roman" w:hAnsi="CourierPS" w:cs="Courier New"/>
                          <w:sz w:val="20"/>
                          <w:szCs w:val="20"/>
                          <w:lang w:eastAsia="it-IT"/>
                        </w:rPr>
                        <w:t xml:space="preserve"> catastali (5 a nominativo), sommerebbero ad </w:t>
                      </w:r>
                      <w:r w:rsidRPr="00B25A80">
                        <w:rPr>
                          <w:rFonts w:ascii="CourierPS" w:eastAsia="Times New Roman" w:hAnsi="CourierPS" w:cs="Courier New"/>
                          <w:b/>
                          <w:sz w:val="20"/>
                          <w:szCs w:val="20"/>
                          <w:lang w:eastAsia="it-IT"/>
                        </w:rPr>
                        <w:t xml:space="preserve">€ </w:t>
                      </w:r>
                      <w:r w:rsidR="00370A53">
                        <w:rPr>
                          <w:rFonts w:ascii="CourierPS" w:eastAsia="Times New Roman" w:hAnsi="CourierPS" w:cs="Courier New"/>
                          <w:b/>
                          <w:sz w:val="20"/>
                          <w:szCs w:val="20"/>
                          <w:lang w:eastAsia="it-IT"/>
                        </w:rPr>
                        <w:t>660</w:t>
                      </w:r>
                      <w:r w:rsidRPr="00B25A80">
                        <w:rPr>
                          <w:rFonts w:ascii="CourierPS" w:eastAsia="Times New Roman" w:hAnsi="CourierPS" w:cs="Courier New"/>
                          <w:b/>
                          <w:sz w:val="20"/>
                          <w:szCs w:val="20"/>
                          <w:lang w:eastAsia="it-IT"/>
                        </w:rPr>
                        <w:t>,00</w:t>
                      </w:r>
                      <w:r w:rsidR="00694A75">
                        <w:rPr>
                          <w:rFonts w:ascii="CourierPS" w:eastAsia="Times New Roman" w:hAnsi="CourierPS" w:cs="Courier New"/>
                          <w:b/>
                          <w:sz w:val="20"/>
                          <w:szCs w:val="20"/>
                          <w:lang w:eastAsia="it-IT"/>
                        </w:rPr>
                        <w:t xml:space="preserve"> (</w:t>
                      </w:r>
                      <w:proofErr w:type="spellStart"/>
                      <w:r w:rsidR="00694A75">
                        <w:rPr>
                          <w:rFonts w:ascii="CourierPS" w:eastAsia="Times New Roman" w:hAnsi="CourierPS" w:cs="Courier New"/>
                          <w:b/>
                          <w:sz w:val="20"/>
                          <w:szCs w:val="20"/>
                          <w:lang w:eastAsia="it-IT"/>
                        </w:rPr>
                        <w:t>ca</w:t>
                      </w:r>
                      <w:proofErr w:type="spellEnd"/>
                      <w:r w:rsidR="00694A75">
                        <w:rPr>
                          <w:rFonts w:ascii="CourierPS" w:eastAsia="Times New Roman" w:hAnsi="CourierPS" w:cs="Courier New"/>
                          <w:b/>
                          <w:sz w:val="20"/>
                          <w:szCs w:val="20"/>
                          <w:lang w:eastAsia="it-IT"/>
                        </w:rPr>
                        <w:t xml:space="preserve">. </w:t>
                      </w:r>
                      <w:r w:rsidR="00370A53">
                        <w:rPr>
                          <w:rFonts w:ascii="CourierPS" w:eastAsia="Times New Roman" w:hAnsi="CourierPS" w:cs="Courier New"/>
                          <w:b/>
                          <w:sz w:val="20"/>
                          <w:szCs w:val="20"/>
                          <w:lang w:eastAsia="it-IT"/>
                        </w:rPr>
                        <w:t>81</w:t>
                      </w:r>
                      <w:r w:rsidR="00694A75">
                        <w:rPr>
                          <w:rFonts w:ascii="CourierPS" w:eastAsia="Times New Roman" w:hAnsi="CourierPS" w:cs="Courier New"/>
                          <w:b/>
                          <w:sz w:val="20"/>
                          <w:szCs w:val="20"/>
                          <w:lang w:eastAsia="it-IT"/>
                        </w:rPr>
                        <w:t xml:space="preserve"> vacazioni)</w:t>
                      </w:r>
                    </w:p>
                    <w:p w:rsidR="006D0760" w:rsidRDefault="00BD17C3" w:rsidP="00BD17C3">
                      <w:pPr>
                        <w:spacing w:line="240" w:lineRule="auto"/>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La liquidazione </w:t>
                      </w:r>
                      <w:r w:rsidR="00CA562D">
                        <w:rPr>
                          <w:rFonts w:ascii="CourierPS" w:eastAsia="Times New Roman" w:hAnsi="CourierPS" w:cs="Courier New"/>
                          <w:sz w:val="20"/>
                          <w:szCs w:val="20"/>
                          <w:lang w:eastAsia="it-IT"/>
                        </w:rPr>
                        <w:t xml:space="preserve">ex art. 13 </w:t>
                      </w:r>
                      <w:r>
                        <w:rPr>
                          <w:rFonts w:ascii="CourierPS" w:eastAsia="Times New Roman" w:hAnsi="CourierPS" w:cs="Courier New"/>
                          <w:sz w:val="20"/>
                          <w:szCs w:val="20"/>
                          <w:lang w:eastAsia="it-IT"/>
                        </w:rPr>
                        <w:t>della prima fase dovrà essere prevista unicamente</w:t>
                      </w:r>
                      <w:r w:rsidR="00CA562D">
                        <w:rPr>
                          <w:rFonts w:ascii="CourierPS" w:eastAsia="Times New Roman" w:hAnsi="CourierPS" w:cs="Courier New"/>
                          <w:sz w:val="20"/>
                          <w:szCs w:val="20"/>
                          <w:lang w:eastAsia="it-IT"/>
                        </w:rPr>
                        <w:t>,</w:t>
                      </w:r>
                      <w:r>
                        <w:rPr>
                          <w:rFonts w:ascii="CourierPS" w:eastAsia="Times New Roman" w:hAnsi="CourierPS" w:cs="Courier New"/>
                          <w:sz w:val="20"/>
                          <w:szCs w:val="20"/>
                          <w:lang w:eastAsia="it-IT"/>
                        </w:rPr>
                        <w:t xml:space="preserve"> in caso si interrompano le operazion</w:t>
                      </w:r>
                      <w:r w:rsidR="00CA562D">
                        <w:rPr>
                          <w:rFonts w:ascii="CourierPS" w:eastAsia="Times New Roman" w:hAnsi="CourierPS" w:cs="Courier New"/>
                          <w:sz w:val="20"/>
                          <w:szCs w:val="20"/>
                          <w:lang w:eastAsia="it-IT"/>
                        </w:rPr>
                        <w:t>i,</w:t>
                      </w:r>
                      <w:r>
                        <w:rPr>
                          <w:rFonts w:ascii="CourierPS" w:eastAsia="Times New Roman" w:hAnsi="CourierPS" w:cs="Courier New"/>
                          <w:sz w:val="20"/>
                          <w:szCs w:val="20"/>
                          <w:lang w:eastAsia="it-IT"/>
                        </w:rPr>
                        <w:t xml:space="preserve"> </w:t>
                      </w:r>
                      <w:r w:rsidR="00CA562D">
                        <w:rPr>
                          <w:rFonts w:ascii="CourierPS" w:eastAsia="Times New Roman" w:hAnsi="CourierPS" w:cs="Courier New"/>
                          <w:sz w:val="20"/>
                          <w:szCs w:val="20"/>
                          <w:lang w:eastAsia="it-IT"/>
                        </w:rPr>
                        <w:t xml:space="preserve">applicandola ai soli immobili </w:t>
                      </w:r>
                      <w:r>
                        <w:rPr>
                          <w:rFonts w:ascii="CourierPS" w:eastAsia="Times New Roman" w:hAnsi="CourierPS" w:cs="Courier New"/>
                          <w:sz w:val="20"/>
                          <w:szCs w:val="20"/>
                          <w:lang w:eastAsia="it-IT"/>
                        </w:rPr>
                        <w:t>non appre</w:t>
                      </w:r>
                      <w:r w:rsidR="00CA562D">
                        <w:rPr>
                          <w:rFonts w:ascii="CourierPS" w:eastAsia="Times New Roman" w:hAnsi="CourierPS" w:cs="Courier New"/>
                          <w:sz w:val="20"/>
                          <w:szCs w:val="20"/>
                          <w:lang w:eastAsia="it-IT"/>
                        </w:rPr>
                        <w:t xml:space="preserve">si </w:t>
                      </w:r>
                      <w:r>
                        <w:rPr>
                          <w:rFonts w:ascii="CourierPS" w:eastAsia="Times New Roman" w:hAnsi="CourierPS" w:cs="Courier New"/>
                          <w:sz w:val="20"/>
                          <w:szCs w:val="20"/>
                          <w:lang w:eastAsia="it-IT"/>
                        </w:rPr>
                        <w:t>al fallimento, per i restanti immobili (appresi al fallimento) si applicheranno i criteri di liquidazione di cui alla seconda fase</w:t>
                      </w:r>
                    </w:p>
                    <w:p w:rsidR="004E569B" w:rsidRPr="008207B2" w:rsidRDefault="004E569B" w:rsidP="00B25A80">
                      <w:pPr>
                        <w:spacing w:line="240" w:lineRule="auto"/>
                        <w:ind w:left="284" w:hanging="284"/>
                        <w:jc w:val="both"/>
                        <w:rPr>
                          <w:rFonts w:ascii="CourierPS" w:eastAsia="Times New Roman" w:hAnsi="CourierPS" w:cs="Courier New"/>
                          <w:sz w:val="20"/>
                          <w:szCs w:val="20"/>
                        </w:rPr>
                      </w:pPr>
                    </w:p>
                  </w:txbxContent>
                </v:textbox>
                <w10:wrap type="square"/>
              </v:shape>
            </w:pict>
          </mc:Fallback>
        </mc:AlternateContent>
      </w:r>
    </w:p>
    <w:p w:rsidR="002D60E9" w:rsidRDefault="002D60E9" w:rsidP="002D60E9">
      <w:pPr>
        <w:spacing w:after="0" w:line="240" w:lineRule="auto"/>
        <w:jc w:val="center"/>
        <w:rPr>
          <w:rFonts w:ascii="CourierPS" w:eastAsia="Times New Roman" w:hAnsi="CourierPS" w:cs="Courier New"/>
          <w:b/>
          <w:sz w:val="20"/>
          <w:szCs w:val="20"/>
          <w:u w:val="single"/>
          <w:lang w:eastAsia="it-IT"/>
        </w:rPr>
      </w:pPr>
    </w:p>
    <w:p w:rsidR="002D60E9" w:rsidRDefault="002D60E9" w:rsidP="002D60E9">
      <w:pPr>
        <w:spacing w:after="0" w:line="240" w:lineRule="auto"/>
        <w:jc w:val="center"/>
        <w:rPr>
          <w:rFonts w:ascii="CourierPS" w:eastAsia="Times New Roman" w:hAnsi="CourierPS" w:cs="Courier New"/>
          <w:b/>
          <w:sz w:val="20"/>
          <w:szCs w:val="20"/>
          <w:u w:val="single"/>
          <w:lang w:eastAsia="it-IT"/>
        </w:rPr>
      </w:pPr>
    </w:p>
    <w:p w:rsidR="002D60E9" w:rsidRDefault="002D60E9" w:rsidP="002D60E9">
      <w:pPr>
        <w:spacing w:after="0" w:line="240" w:lineRule="auto"/>
        <w:jc w:val="center"/>
        <w:rPr>
          <w:rFonts w:ascii="CourierPS" w:eastAsia="Times New Roman" w:hAnsi="CourierPS" w:cs="Courier New"/>
          <w:b/>
          <w:sz w:val="20"/>
          <w:szCs w:val="20"/>
          <w:u w:val="single"/>
          <w:lang w:eastAsia="it-IT"/>
        </w:rPr>
      </w:pPr>
    </w:p>
    <w:p w:rsidR="00B25A80" w:rsidRDefault="00B25A80" w:rsidP="002D60E9">
      <w:pPr>
        <w:spacing w:after="0" w:line="240" w:lineRule="auto"/>
        <w:jc w:val="center"/>
        <w:rPr>
          <w:rFonts w:ascii="CourierPS" w:eastAsia="Times New Roman" w:hAnsi="CourierPS" w:cs="Courier New"/>
          <w:b/>
          <w:sz w:val="20"/>
          <w:szCs w:val="20"/>
          <w:u w:val="single"/>
          <w:lang w:eastAsia="it-IT"/>
        </w:rPr>
      </w:pPr>
      <w:r>
        <w:rPr>
          <w:rFonts w:ascii="CourierPS" w:eastAsia="Times New Roman" w:hAnsi="CourierPS" w:cs="Courier New"/>
          <w:b/>
          <w:sz w:val="20"/>
          <w:szCs w:val="20"/>
          <w:u w:val="single"/>
          <w:lang w:eastAsia="it-IT"/>
        </w:rPr>
        <w:t>I</w:t>
      </w:r>
      <w:r w:rsidRPr="00B25A80">
        <w:rPr>
          <w:rFonts w:ascii="CourierPS" w:eastAsia="Times New Roman" w:hAnsi="CourierPS" w:cs="Courier New"/>
          <w:b/>
          <w:sz w:val="20"/>
          <w:szCs w:val="20"/>
          <w:u w:val="single"/>
          <w:lang w:eastAsia="it-IT"/>
        </w:rPr>
        <w:t>Ia FASE</w:t>
      </w:r>
    </w:p>
    <w:p w:rsidR="002D60E9" w:rsidRDefault="00272D4F" w:rsidP="002D60E9">
      <w:pPr>
        <w:spacing w:after="0" w:line="240" w:lineRule="auto"/>
        <w:jc w:val="center"/>
        <w:rPr>
          <w:rFonts w:ascii="CourierPS" w:eastAsia="Times New Roman" w:hAnsi="CourierPS" w:cs="Courier New"/>
          <w:b/>
          <w:sz w:val="20"/>
          <w:szCs w:val="20"/>
          <w:u w:val="single"/>
          <w:lang w:eastAsia="it-IT"/>
        </w:rPr>
      </w:pPr>
      <w:r>
        <w:rPr>
          <w:noProof/>
          <w:lang w:eastAsia="it-IT"/>
        </w:rPr>
        <mc:AlternateContent>
          <mc:Choice Requires="wps">
            <w:drawing>
              <wp:anchor distT="0" distB="0" distL="114300" distR="114300" simplePos="0" relativeHeight="251665408" behindDoc="0" locked="0" layoutInCell="1" allowOverlap="1" wp14:anchorId="63691528" wp14:editId="515D782C">
                <wp:simplePos x="0" y="0"/>
                <wp:positionH relativeFrom="column">
                  <wp:posOffset>-4445</wp:posOffset>
                </wp:positionH>
                <wp:positionV relativeFrom="paragraph">
                  <wp:posOffset>280670</wp:posOffset>
                </wp:positionV>
                <wp:extent cx="1828800" cy="1586865"/>
                <wp:effectExtent l="0" t="0" r="26670" b="13335"/>
                <wp:wrapSquare wrapText="bothSides"/>
                <wp:docPr id="5" name="Casella di testo 5"/>
                <wp:cNvGraphicFramePr/>
                <a:graphic xmlns:a="http://schemas.openxmlformats.org/drawingml/2006/main">
                  <a:graphicData uri="http://schemas.microsoft.com/office/word/2010/wordprocessingShape">
                    <wps:wsp>
                      <wps:cNvSpPr txBox="1"/>
                      <wps:spPr>
                        <a:xfrm>
                          <a:off x="0" y="0"/>
                          <a:ext cx="1828800" cy="1586865"/>
                        </a:xfrm>
                        <a:prstGeom prst="rect">
                          <a:avLst/>
                        </a:prstGeom>
                        <a:noFill/>
                        <a:ln w="6350">
                          <a:solidFill>
                            <a:prstClr val="black"/>
                          </a:solidFill>
                        </a:ln>
                        <a:effectLst/>
                      </wps:spPr>
                      <wps:txbx>
                        <w:txbxContent>
                          <w:p w:rsidR="006F3064" w:rsidRDefault="00183C7A" w:rsidP="00272D4F">
                            <w:pPr>
                              <w:pStyle w:val="Paragrafoelenco"/>
                              <w:numPr>
                                <w:ilvl w:val="0"/>
                                <w:numId w:val="10"/>
                              </w:numPr>
                              <w:spacing w:after="0" w:line="240" w:lineRule="auto"/>
                              <w:ind w:left="284" w:hanging="284"/>
                              <w:jc w:val="both"/>
                              <w:rPr>
                                <w:rFonts w:ascii="CourierPS" w:eastAsia="Times New Roman" w:hAnsi="CourierPS" w:cs="Courier New"/>
                                <w:b/>
                                <w:i/>
                                <w:sz w:val="20"/>
                                <w:szCs w:val="20"/>
                                <w:lang w:eastAsia="it-IT"/>
                              </w:rPr>
                            </w:pPr>
                            <w:r>
                              <w:rPr>
                                <w:rFonts w:ascii="CourierPS" w:eastAsia="Times New Roman" w:hAnsi="CourierPS" w:cs="Courier New"/>
                                <w:b/>
                                <w:i/>
                                <w:sz w:val="20"/>
                                <w:szCs w:val="20"/>
                                <w:lang w:eastAsia="it-IT"/>
                              </w:rPr>
                              <w:t xml:space="preserve">Compili e </w:t>
                            </w:r>
                            <w:r w:rsidR="006F3064" w:rsidRPr="00E946B3">
                              <w:rPr>
                                <w:rFonts w:ascii="CourierPS" w:eastAsia="Times New Roman" w:hAnsi="CourierPS" w:cs="Courier New"/>
                                <w:b/>
                                <w:i/>
                                <w:sz w:val="20"/>
                                <w:szCs w:val="20"/>
                                <w:lang w:eastAsia="it-IT"/>
                              </w:rPr>
                              <w:t>trascri</w:t>
                            </w:r>
                            <w:r>
                              <w:rPr>
                                <w:rFonts w:ascii="CourierPS" w:eastAsia="Times New Roman" w:hAnsi="CourierPS" w:cs="Courier New"/>
                                <w:b/>
                                <w:i/>
                                <w:sz w:val="20"/>
                                <w:szCs w:val="20"/>
                                <w:lang w:eastAsia="it-IT"/>
                              </w:rPr>
                              <w:t>va</w:t>
                            </w:r>
                            <w:r w:rsidR="006F3064" w:rsidRPr="00E946B3">
                              <w:rPr>
                                <w:rFonts w:ascii="CourierPS" w:eastAsia="Times New Roman" w:hAnsi="CourierPS" w:cs="Courier New"/>
                                <w:b/>
                                <w:i/>
                                <w:sz w:val="20"/>
                                <w:szCs w:val="20"/>
                                <w:lang w:eastAsia="it-IT"/>
                              </w:rPr>
                              <w:t xml:space="preserve"> la </w:t>
                            </w:r>
                            <w:r w:rsidR="006F3064">
                              <w:rPr>
                                <w:rFonts w:ascii="CourierPS" w:eastAsia="Times New Roman" w:hAnsi="CourierPS" w:cs="Courier New"/>
                                <w:b/>
                                <w:i/>
                                <w:sz w:val="20"/>
                                <w:szCs w:val="20"/>
                                <w:lang w:eastAsia="it-IT"/>
                              </w:rPr>
                              <w:t>S</w:t>
                            </w:r>
                            <w:r w:rsidR="006F3064" w:rsidRPr="00E946B3">
                              <w:rPr>
                                <w:rFonts w:ascii="CourierPS" w:eastAsia="Times New Roman" w:hAnsi="CourierPS" w:cs="Courier New"/>
                                <w:b/>
                                <w:i/>
                                <w:sz w:val="20"/>
                                <w:szCs w:val="20"/>
                                <w:lang w:eastAsia="it-IT"/>
                              </w:rPr>
                              <w:t xml:space="preserve">entenza di fallimento sui beni che </w:t>
                            </w:r>
                            <w:r w:rsidR="006F3064">
                              <w:rPr>
                                <w:rFonts w:ascii="CourierPS" w:eastAsia="Times New Roman" w:hAnsi="CourierPS" w:cs="Courier New"/>
                                <w:b/>
                                <w:i/>
                                <w:sz w:val="20"/>
                                <w:szCs w:val="20"/>
                                <w:lang w:eastAsia="it-IT"/>
                              </w:rPr>
                              <w:t>verranno appresi all’attivo della Procedura, ottenendo dalla Curatela copia conforme ad “uso trascrizione“;</w:t>
                            </w:r>
                          </w:p>
                          <w:p w:rsidR="00C26B01" w:rsidRDefault="00C26B01" w:rsidP="00C26B01">
                            <w:pPr>
                              <w:pStyle w:val="Paragrafoelenco"/>
                              <w:spacing w:after="0" w:line="240" w:lineRule="auto"/>
                              <w:ind w:left="284"/>
                              <w:jc w:val="both"/>
                              <w:rPr>
                                <w:rFonts w:ascii="CourierPS" w:eastAsia="Times New Roman" w:hAnsi="CourierPS" w:cs="Courier New"/>
                                <w:b/>
                                <w:i/>
                                <w:sz w:val="20"/>
                                <w:szCs w:val="20"/>
                                <w:lang w:eastAsia="it-IT"/>
                              </w:rPr>
                            </w:pPr>
                          </w:p>
                          <w:p w:rsidR="00183C7A" w:rsidRPr="00183C7A" w:rsidRDefault="00183C7A" w:rsidP="00272D4F">
                            <w:pPr>
                              <w:spacing w:after="0" w:line="240" w:lineRule="auto"/>
                              <w:ind w:left="284"/>
                              <w:jc w:val="both"/>
                              <w:rPr>
                                <w:rFonts w:ascii="CourierPS" w:eastAsia="Times New Roman" w:hAnsi="CourierPS" w:cs="Courier New"/>
                                <w:sz w:val="20"/>
                                <w:szCs w:val="20"/>
                                <w:lang w:eastAsia="it-IT"/>
                              </w:rPr>
                            </w:pPr>
                            <w:r w:rsidRPr="00183C7A">
                              <w:rPr>
                                <w:rFonts w:ascii="CourierPS" w:eastAsia="Times New Roman" w:hAnsi="CourierPS" w:cs="Courier New"/>
                                <w:sz w:val="20"/>
                                <w:szCs w:val="20"/>
                                <w:lang w:eastAsia="it-IT"/>
                              </w:rPr>
                              <w:t xml:space="preserve">Esaurita la fase preliminare degli accertamenti e verificata la presenza e convenienza per la Procedura di apprendere all’attivo fallimentare un patrimonio immobiliare, </w:t>
                            </w:r>
                            <w:r w:rsidR="00C26B01">
                              <w:rPr>
                                <w:rFonts w:ascii="CourierPS" w:eastAsia="Times New Roman" w:hAnsi="CourierPS" w:cs="Courier New"/>
                                <w:sz w:val="20"/>
                                <w:szCs w:val="20"/>
                                <w:lang w:eastAsia="it-IT"/>
                              </w:rPr>
                              <w:t xml:space="preserve">è necessario </w:t>
                            </w:r>
                            <w:r w:rsidRPr="00183C7A">
                              <w:rPr>
                                <w:rFonts w:ascii="CourierPS" w:eastAsia="Times New Roman" w:hAnsi="CourierPS" w:cs="Courier New"/>
                                <w:sz w:val="20"/>
                                <w:szCs w:val="20"/>
                                <w:lang w:eastAsia="it-IT"/>
                              </w:rPr>
                              <w:t>che l’esperto, ottenuta dalla Curatela copia conforme uso trascrizione della Sentenza dichiarativa di fallimento, provveda la sua trascrizione presso tutte le competenti A.d.E. interessate, in adempimento al punto del mandato</w:t>
                            </w:r>
                          </w:p>
                          <w:p w:rsidR="00183C7A" w:rsidRPr="00183C7A" w:rsidRDefault="00183C7A" w:rsidP="00183C7A">
                            <w:pPr>
                              <w:spacing w:line="360" w:lineRule="auto"/>
                              <w:jc w:val="both"/>
                              <w:rPr>
                                <w:rFonts w:ascii="CourierPS" w:eastAsia="Times New Roman" w:hAnsi="CourierPS" w:cs="Courier New"/>
                                <w:b/>
                                <w:i/>
                                <w:sz w:val="20"/>
                                <w:szCs w:val="20"/>
                                <w:lang w:eastAsia="it-IT"/>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5" o:spid="_x0000_s1029" type="#_x0000_t202" style="position:absolute;left:0;text-align:left;margin-left:-.35pt;margin-top:22.1pt;width:2in;height:124.9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" filled="f" strokeweight=".5pt">
                <v:textbox>
                  <w:txbxContent>
                    <w:p w:rsidR="006F3064" w:rsidRDefault="00183C7A" w:rsidP="00272D4F">
                      <w:pPr>
                        <w:pStyle w:val="Paragrafoelenco"/>
                        <w:numPr>
                          <w:ilvl w:val="0"/>
                          <w:numId w:val="10"/>
                        </w:numPr>
                        <w:spacing w:after="0" w:line="240" w:lineRule="auto"/>
                        <w:ind w:left="284" w:hanging="284"/>
                        <w:jc w:val="both"/>
                        <w:rPr>
                          <w:rFonts w:ascii="CourierPS" w:eastAsia="Times New Roman" w:hAnsi="CourierPS" w:cs="Courier New"/>
                          <w:b/>
                          <w:i/>
                          <w:sz w:val="20"/>
                          <w:szCs w:val="20"/>
                          <w:lang w:eastAsia="it-IT"/>
                        </w:rPr>
                      </w:pPr>
                      <w:r>
                        <w:rPr>
                          <w:rFonts w:ascii="CourierPS" w:eastAsia="Times New Roman" w:hAnsi="CourierPS" w:cs="Courier New"/>
                          <w:b/>
                          <w:i/>
                          <w:sz w:val="20"/>
                          <w:szCs w:val="20"/>
                          <w:lang w:eastAsia="it-IT"/>
                        </w:rPr>
                        <w:t xml:space="preserve">Compili e </w:t>
                      </w:r>
                      <w:r w:rsidR="006F3064" w:rsidRPr="00E946B3">
                        <w:rPr>
                          <w:rFonts w:ascii="CourierPS" w:eastAsia="Times New Roman" w:hAnsi="CourierPS" w:cs="Courier New"/>
                          <w:b/>
                          <w:i/>
                          <w:sz w:val="20"/>
                          <w:szCs w:val="20"/>
                          <w:lang w:eastAsia="it-IT"/>
                        </w:rPr>
                        <w:t>trascri</w:t>
                      </w:r>
                      <w:r>
                        <w:rPr>
                          <w:rFonts w:ascii="CourierPS" w:eastAsia="Times New Roman" w:hAnsi="CourierPS" w:cs="Courier New"/>
                          <w:b/>
                          <w:i/>
                          <w:sz w:val="20"/>
                          <w:szCs w:val="20"/>
                          <w:lang w:eastAsia="it-IT"/>
                        </w:rPr>
                        <w:t>va</w:t>
                      </w:r>
                      <w:r w:rsidR="006F3064" w:rsidRPr="00E946B3">
                        <w:rPr>
                          <w:rFonts w:ascii="CourierPS" w:eastAsia="Times New Roman" w:hAnsi="CourierPS" w:cs="Courier New"/>
                          <w:b/>
                          <w:i/>
                          <w:sz w:val="20"/>
                          <w:szCs w:val="20"/>
                          <w:lang w:eastAsia="it-IT"/>
                        </w:rPr>
                        <w:t xml:space="preserve"> la </w:t>
                      </w:r>
                      <w:r w:rsidR="006F3064">
                        <w:rPr>
                          <w:rFonts w:ascii="CourierPS" w:eastAsia="Times New Roman" w:hAnsi="CourierPS" w:cs="Courier New"/>
                          <w:b/>
                          <w:i/>
                          <w:sz w:val="20"/>
                          <w:szCs w:val="20"/>
                          <w:lang w:eastAsia="it-IT"/>
                        </w:rPr>
                        <w:t>S</w:t>
                      </w:r>
                      <w:r w:rsidR="006F3064" w:rsidRPr="00E946B3">
                        <w:rPr>
                          <w:rFonts w:ascii="CourierPS" w:eastAsia="Times New Roman" w:hAnsi="CourierPS" w:cs="Courier New"/>
                          <w:b/>
                          <w:i/>
                          <w:sz w:val="20"/>
                          <w:szCs w:val="20"/>
                          <w:lang w:eastAsia="it-IT"/>
                        </w:rPr>
                        <w:t xml:space="preserve">entenza di fallimento sui beni che </w:t>
                      </w:r>
                      <w:r w:rsidR="006F3064">
                        <w:rPr>
                          <w:rFonts w:ascii="CourierPS" w:eastAsia="Times New Roman" w:hAnsi="CourierPS" w:cs="Courier New"/>
                          <w:b/>
                          <w:i/>
                          <w:sz w:val="20"/>
                          <w:szCs w:val="20"/>
                          <w:lang w:eastAsia="it-IT"/>
                        </w:rPr>
                        <w:t>verranno appresi all’attivo della Procedura, ottenendo dalla Curatela copia conforme ad “</w:t>
                      </w:r>
                      <w:proofErr w:type="gramStart"/>
                      <w:r w:rsidR="006F3064">
                        <w:rPr>
                          <w:rFonts w:ascii="CourierPS" w:eastAsia="Times New Roman" w:hAnsi="CourierPS" w:cs="Courier New"/>
                          <w:b/>
                          <w:i/>
                          <w:sz w:val="20"/>
                          <w:szCs w:val="20"/>
                          <w:lang w:eastAsia="it-IT"/>
                        </w:rPr>
                        <w:t>uso trascrizione</w:t>
                      </w:r>
                      <w:proofErr w:type="gramEnd"/>
                      <w:r w:rsidR="006F3064">
                        <w:rPr>
                          <w:rFonts w:ascii="CourierPS" w:eastAsia="Times New Roman" w:hAnsi="CourierPS" w:cs="Courier New"/>
                          <w:b/>
                          <w:i/>
                          <w:sz w:val="20"/>
                          <w:szCs w:val="20"/>
                          <w:lang w:eastAsia="it-IT"/>
                        </w:rPr>
                        <w:t>“;</w:t>
                      </w:r>
                    </w:p>
                    <w:p w:rsidR="00C26B01" w:rsidRDefault="00C26B01" w:rsidP="00C26B01">
                      <w:pPr>
                        <w:pStyle w:val="Paragrafoelenco"/>
                        <w:spacing w:after="0" w:line="240" w:lineRule="auto"/>
                        <w:ind w:left="284"/>
                        <w:jc w:val="both"/>
                        <w:rPr>
                          <w:rFonts w:ascii="CourierPS" w:eastAsia="Times New Roman" w:hAnsi="CourierPS" w:cs="Courier New"/>
                          <w:b/>
                          <w:i/>
                          <w:sz w:val="20"/>
                          <w:szCs w:val="20"/>
                          <w:lang w:eastAsia="it-IT"/>
                        </w:rPr>
                      </w:pPr>
                    </w:p>
                    <w:p w:rsidR="00183C7A" w:rsidRPr="00183C7A" w:rsidRDefault="00183C7A" w:rsidP="00272D4F">
                      <w:pPr>
                        <w:spacing w:after="0" w:line="240" w:lineRule="auto"/>
                        <w:ind w:left="284"/>
                        <w:jc w:val="both"/>
                        <w:rPr>
                          <w:rFonts w:ascii="CourierPS" w:eastAsia="Times New Roman" w:hAnsi="CourierPS" w:cs="Courier New"/>
                          <w:sz w:val="20"/>
                          <w:szCs w:val="20"/>
                          <w:lang w:eastAsia="it-IT"/>
                        </w:rPr>
                      </w:pPr>
                      <w:r w:rsidRPr="00183C7A">
                        <w:rPr>
                          <w:rFonts w:ascii="CourierPS" w:eastAsia="Times New Roman" w:hAnsi="CourierPS" w:cs="Courier New"/>
                          <w:sz w:val="20"/>
                          <w:szCs w:val="20"/>
                          <w:lang w:eastAsia="it-IT"/>
                        </w:rPr>
                        <w:t xml:space="preserve">Esaurita la fase preliminare degli accertamenti e verificata la presenza e convenienza per la Procedura di apprendere all’attivo fallimentare un patrimonio immobiliare, </w:t>
                      </w:r>
                      <w:r w:rsidR="00C26B01">
                        <w:rPr>
                          <w:rFonts w:ascii="CourierPS" w:eastAsia="Times New Roman" w:hAnsi="CourierPS" w:cs="Courier New"/>
                          <w:sz w:val="20"/>
                          <w:szCs w:val="20"/>
                          <w:lang w:eastAsia="it-IT"/>
                        </w:rPr>
                        <w:t xml:space="preserve">è </w:t>
                      </w:r>
                      <w:proofErr w:type="gramStart"/>
                      <w:r w:rsidR="00C26B01">
                        <w:rPr>
                          <w:rFonts w:ascii="CourierPS" w:eastAsia="Times New Roman" w:hAnsi="CourierPS" w:cs="Courier New"/>
                          <w:sz w:val="20"/>
                          <w:szCs w:val="20"/>
                          <w:lang w:eastAsia="it-IT"/>
                        </w:rPr>
                        <w:t>necessario</w:t>
                      </w:r>
                      <w:proofErr w:type="gramEnd"/>
                      <w:r w:rsidR="00C26B01">
                        <w:rPr>
                          <w:rFonts w:ascii="CourierPS" w:eastAsia="Times New Roman" w:hAnsi="CourierPS" w:cs="Courier New"/>
                          <w:sz w:val="20"/>
                          <w:szCs w:val="20"/>
                          <w:lang w:eastAsia="it-IT"/>
                        </w:rPr>
                        <w:t xml:space="preserve"> </w:t>
                      </w:r>
                      <w:r w:rsidRPr="00183C7A">
                        <w:rPr>
                          <w:rFonts w:ascii="CourierPS" w:eastAsia="Times New Roman" w:hAnsi="CourierPS" w:cs="Courier New"/>
                          <w:sz w:val="20"/>
                          <w:szCs w:val="20"/>
                          <w:lang w:eastAsia="it-IT"/>
                        </w:rPr>
                        <w:t xml:space="preserve">che l’esperto, ottenuta dalla Curatela copia conforme uso trascrizione della Sentenza dichiarativa di fallimento, provveda la sua trascrizione presso tutte le competenti </w:t>
                      </w:r>
                      <w:proofErr w:type="spellStart"/>
                      <w:r w:rsidRPr="00183C7A">
                        <w:rPr>
                          <w:rFonts w:ascii="CourierPS" w:eastAsia="Times New Roman" w:hAnsi="CourierPS" w:cs="Courier New"/>
                          <w:sz w:val="20"/>
                          <w:szCs w:val="20"/>
                          <w:lang w:eastAsia="it-IT"/>
                        </w:rPr>
                        <w:t>A.d.E</w:t>
                      </w:r>
                      <w:proofErr w:type="spellEnd"/>
                      <w:r w:rsidRPr="00183C7A">
                        <w:rPr>
                          <w:rFonts w:ascii="CourierPS" w:eastAsia="Times New Roman" w:hAnsi="CourierPS" w:cs="Courier New"/>
                          <w:sz w:val="20"/>
                          <w:szCs w:val="20"/>
                          <w:lang w:eastAsia="it-IT"/>
                        </w:rPr>
                        <w:t>. interessate, in adempimento al punto del mandato</w:t>
                      </w:r>
                    </w:p>
                    <w:p w:rsidR="00183C7A" w:rsidRPr="00183C7A" w:rsidRDefault="00183C7A" w:rsidP="00183C7A">
                      <w:pPr>
                        <w:spacing w:line="360" w:lineRule="auto"/>
                        <w:jc w:val="both"/>
                        <w:rPr>
                          <w:rFonts w:ascii="CourierPS" w:eastAsia="Times New Roman" w:hAnsi="CourierPS" w:cs="Courier New"/>
                          <w:b/>
                          <w:i/>
                          <w:sz w:val="20"/>
                          <w:szCs w:val="20"/>
                          <w:lang w:eastAsia="it-IT"/>
                        </w:rPr>
                      </w:pPr>
                    </w:p>
                  </w:txbxContent>
                </v:textbox>
                <w10:wrap type="square"/>
              </v:shape>
            </w:pict>
          </mc:Fallback>
        </mc:AlternateContent>
      </w:r>
    </w:p>
    <w:p w:rsidR="002D60E9" w:rsidRPr="00B25A80" w:rsidRDefault="002D60E9" w:rsidP="002D60E9">
      <w:pPr>
        <w:spacing w:after="0" w:line="240" w:lineRule="auto"/>
        <w:jc w:val="center"/>
        <w:rPr>
          <w:rFonts w:ascii="CourierPS" w:eastAsia="Times New Roman" w:hAnsi="CourierPS" w:cs="Courier New"/>
          <w:b/>
          <w:sz w:val="20"/>
          <w:szCs w:val="20"/>
          <w:u w:val="single"/>
          <w:lang w:eastAsia="it-IT"/>
        </w:rPr>
      </w:pPr>
    </w:p>
    <w:p w:rsidR="004C0FD5" w:rsidRDefault="006944FC" w:rsidP="002D60E9">
      <w:pPr>
        <w:spacing w:after="0" w:line="240" w:lineRule="auto"/>
        <w:jc w:val="both"/>
        <w:rPr>
          <w:rFonts w:ascii="CourierPS" w:eastAsia="Times New Roman" w:hAnsi="CourierPS" w:cs="Courier New"/>
          <w:b/>
          <w:i/>
          <w:sz w:val="20"/>
          <w:szCs w:val="20"/>
          <w:lang w:eastAsia="it-IT"/>
        </w:rPr>
      </w:pPr>
      <w:r>
        <w:rPr>
          <w:noProof/>
          <w:lang w:eastAsia="it-IT"/>
        </w:rPr>
        <mc:AlternateContent>
          <mc:Choice Requires="wps">
            <w:drawing>
              <wp:anchor distT="0" distB="0" distL="114300" distR="114300" simplePos="0" relativeHeight="251683840" behindDoc="0" locked="0" layoutInCell="1" allowOverlap="1" wp14:anchorId="730CA559" wp14:editId="473033FB">
                <wp:simplePos x="0" y="0"/>
                <wp:positionH relativeFrom="column">
                  <wp:posOffset>-4445</wp:posOffset>
                </wp:positionH>
                <wp:positionV relativeFrom="paragraph">
                  <wp:posOffset>5424170</wp:posOffset>
                </wp:positionV>
                <wp:extent cx="1828800" cy="741680"/>
                <wp:effectExtent l="0" t="0" r="26670" b="2032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828800" cy="741680"/>
                        </a:xfrm>
                        <a:prstGeom prst="rect">
                          <a:avLst/>
                        </a:prstGeom>
                        <a:noFill/>
                        <a:ln w="6350">
                          <a:solidFill>
                            <a:prstClr val="black"/>
                          </a:solidFill>
                        </a:ln>
                        <a:effectLst/>
                      </wps:spPr>
                      <wps:txbx>
                        <w:txbxContent>
                          <w:p w:rsidR="006944FC" w:rsidRPr="006944FC" w:rsidRDefault="006944FC" w:rsidP="006944FC">
                            <w:pPr>
                              <w:spacing w:line="240" w:lineRule="auto"/>
                              <w:ind w:left="1701" w:hanging="1701"/>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LIQUIDAZIONE</w:t>
                            </w:r>
                            <w:r>
                              <w:rPr>
                                <w:rFonts w:ascii="CourierPS" w:eastAsia="Times New Roman" w:hAnsi="CourierPS" w:cs="Courier New"/>
                                <w:sz w:val="20"/>
                                <w:szCs w:val="20"/>
                                <w:lang w:eastAsia="it-IT"/>
                              </w:rPr>
                              <w:t xml:space="preserve">: </w:t>
                            </w:r>
                            <w:r w:rsidRPr="006944FC">
                              <w:rPr>
                                <w:rFonts w:ascii="CourierPS" w:eastAsia="Times New Roman" w:hAnsi="CourierPS" w:cs="Courier New"/>
                                <w:color w:val="FF0000"/>
                                <w:sz w:val="20"/>
                                <w:szCs w:val="20"/>
                                <w:lang w:eastAsia="it-IT"/>
                              </w:rPr>
                              <w:t xml:space="preserve">in caso di parere negativo circa la trasferibilità del bene </w:t>
                            </w:r>
                            <w:r>
                              <w:rPr>
                                <w:rFonts w:ascii="CourierPS" w:eastAsia="Times New Roman" w:hAnsi="CourierPS" w:cs="Courier New"/>
                                <w:color w:val="FF0000"/>
                                <w:sz w:val="20"/>
                                <w:szCs w:val="20"/>
                                <w:lang w:eastAsia="it-IT"/>
                              </w:rPr>
                              <w:t xml:space="preserve">non si procede con la relazione di stima, abbandonando il bene liquidando la parte di attività di verifica urbanistica ed edilizia come segue: </w:t>
                            </w:r>
                            <w:r w:rsidRPr="006944FC">
                              <w:rPr>
                                <w:rFonts w:ascii="CourierPS" w:eastAsia="Times New Roman" w:hAnsi="CourierPS" w:cs="Courier New"/>
                                <w:sz w:val="20"/>
                                <w:szCs w:val="20"/>
                                <w:lang w:eastAsia="it-IT"/>
                              </w:rPr>
                              <w:t>a vacazion</w:t>
                            </w:r>
                            <w:r>
                              <w:rPr>
                                <w:rFonts w:ascii="CourierPS" w:eastAsia="Times New Roman" w:hAnsi="CourierPS" w:cs="Courier New"/>
                                <w:sz w:val="20"/>
                                <w:szCs w:val="20"/>
                                <w:lang w:eastAsia="it-IT"/>
                              </w:rPr>
                              <w:t>e</w:t>
                            </w:r>
                            <w:r w:rsidRPr="006944FC">
                              <w:rPr>
                                <w:rFonts w:ascii="CourierPS" w:eastAsia="Times New Roman" w:hAnsi="CourierPS" w:cs="Courier New"/>
                                <w:sz w:val="20"/>
                                <w:szCs w:val="20"/>
                                <w:lang w:eastAsia="it-IT"/>
                              </w:rPr>
                              <w:t xml:space="preserve"> </w:t>
                            </w:r>
                          </w:p>
                          <w:p w:rsidR="006944FC" w:rsidRPr="008207B2" w:rsidRDefault="006944FC" w:rsidP="006944FC">
                            <w:pPr>
                              <w:spacing w:line="240" w:lineRule="auto"/>
                              <w:ind w:left="284" w:hanging="284"/>
                              <w:jc w:val="both"/>
                              <w:rPr>
                                <w:rFonts w:ascii="CourierPS" w:eastAsia="Times New Roman" w:hAnsi="CourierPS" w:cs="Courier New"/>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 o:spid="_x0000_s1030" type="#_x0000_t202" style="position:absolute;left:0;text-align:left;margin-left:-.35pt;margin-top:427.1pt;width:2in;height:58.4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" filled="f" strokeweight=".5pt">
                <v:textbox>
                  <w:txbxContent>
                    <w:p w:rsidR="006944FC" w:rsidRPr="006944FC" w:rsidRDefault="006944FC" w:rsidP="006944FC">
                      <w:pPr>
                        <w:spacing w:line="240" w:lineRule="auto"/>
                        <w:ind w:left="1701" w:hanging="1701"/>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LIQUIDAZIONE</w:t>
                      </w:r>
                      <w:r>
                        <w:rPr>
                          <w:rFonts w:ascii="CourierPS" w:eastAsia="Times New Roman" w:hAnsi="CourierPS" w:cs="Courier New"/>
                          <w:sz w:val="20"/>
                          <w:szCs w:val="20"/>
                          <w:lang w:eastAsia="it-IT"/>
                        </w:rPr>
                        <w:t xml:space="preserve">: </w:t>
                      </w:r>
                      <w:r w:rsidRPr="006944FC">
                        <w:rPr>
                          <w:rFonts w:ascii="CourierPS" w:eastAsia="Times New Roman" w:hAnsi="CourierPS" w:cs="Courier New"/>
                          <w:color w:val="FF0000"/>
                          <w:sz w:val="20"/>
                          <w:szCs w:val="20"/>
                          <w:lang w:eastAsia="it-IT"/>
                        </w:rPr>
                        <w:t xml:space="preserve">in caso di parere negativo circa la trasferibilità del bene </w:t>
                      </w:r>
                      <w:r>
                        <w:rPr>
                          <w:rFonts w:ascii="CourierPS" w:eastAsia="Times New Roman" w:hAnsi="CourierPS" w:cs="Courier New"/>
                          <w:color w:val="FF0000"/>
                          <w:sz w:val="20"/>
                          <w:szCs w:val="20"/>
                          <w:lang w:eastAsia="it-IT"/>
                        </w:rPr>
                        <w:t xml:space="preserve">non si procede con la relazione di stima, abbandonando il bene liquidando la parte di attività di verifica urbanistica ed edilizia come segue: </w:t>
                      </w:r>
                      <w:r w:rsidRPr="006944FC">
                        <w:rPr>
                          <w:rFonts w:ascii="CourierPS" w:eastAsia="Times New Roman" w:hAnsi="CourierPS" w:cs="Courier New"/>
                          <w:sz w:val="20"/>
                          <w:szCs w:val="20"/>
                          <w:lang w:eastAsia="it-IT"/>
                        </w:rPr>
                        <w:t xml:space="preserve">a </w:t>
                      </w:r>
                      <w:r w:rsidRPr="006944FC">
                        <w:rPr>
                          <w:rFonts w:ascii="CourierPS" w:eastAsia="Times New Roman" w:hAnsi="CourierPS" w:cs="Courier New"/>
                          <w:sz w:val="20"/>
                          <w:szCs w:val="20"/>
                          <w:lang w:eastAsia="it-IT"/>
                        </w:rPr>
                        <w:t>vacazion</w:t>
                      </w:r>
                      <w:r>
                        <w:rPr>
                          <w:rFonts w:ascii="CourierPS" w:eastAsia="Times New Roman" w:hAnsi="CourierPS" w:cs="Courier New"/>
                          <w:sz w:val="20"/>
                          <w:szCs w:val="20"/>
                          <w:lang w:eastAsia="it-IT"/>
                        </w:rPr>
                        <w:t>e</w:t>
                      </w:r>
                      <w:r w:rsidRPr="006944FC">
                        <w:rPr>
                          <w:rFonts w:ascii="CourierPS" w:eastAsia="Times New Roman" w:hAnsi="CourierPS" w:cs="Courier New"/>
                          <w:sz w:val="20"/>
                          <w:szCs w:val="20"/>
                          <w:lang w:eastAsia="it-IT"/>
                        </w:rPr>
                        <w:t xml:space="preserve"> </w:t>
                      </w:r>
                    </w:p>
                    <w:p w:rsidR="006944FC" w:rsidRPr="008207B2" w:rsidRDefault="006944FC" w:rsidP="006944FC">
                      <w:pPr>
                        <w:spacing w:line="240" w:lineRule="auto"/>
                        <w:ind w:left="284" w:hanging="284"/>
                        <w:jc w:val="both"/>
                        <w:rPr>
                          <w:rFonts w:ascii="CourierPS" w:eastAsia="Times New Roman" w:hAnsi="CourierPS" w:cs="Courier New"/>
                          <w:sz w:val="20"/>
                          <w:szCs w:val="20"/>
                        </w:rPr>
                      </w:pPr>
                    </w:p>
                  </w:txbxContent>
                </v:textbox>
                <w10:wrap type="square"/>
              </v:shape>
            </w:pict>
          </mc:Fallback>
        </mc:AlternateContent>
      </w:r>
      <w:r w:rsidR="004C0FD5">
        <w:rPr>
          <w:noProof/>
          <w:lang w:eastAsia="it-IT"/>
        </w:rPr>
        <mc:AlternateContent>
          <mc:Choice Requires="wps">
            <w:drawing>
              <wp:anchor distT="0" distB="0" distL="114300" distR="114300" simplePos="0" relativeHeight="251671552" behindDoc="0" locked="0" layoutInCell="1" allowOverlap="1" wp14:anchorId="3F3F76B5" wp14:editId="00B9CD7B">
                <wp:simplePos x="0" y="0"/>
                <wp:positionH relativeFrom="column">
                  <wp:posOffset>-635</wp:posOffset>
                </wp:positionH>
                <wp:positionV relativeFrom="paragraph">
                  <wp:posOffset>139700</wp:posOffset>
                </wp:positionV>
                <wp:extent cx="1828800" cy="1828800"/>
                <wp:effectExtent l="0" t="0" r="26670" b="20955"/>
                <wp:wrapSquare wrapText="bothSides"/>
                <wp:docPr id="8" name="Casella di tes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04DA9" w:rsidRDefault="00504DA9" w:rsidP="00504DA9">
                            <w:pPr>
                              <w:pStyle w:val="Paragrafoelenco"/>
                              <w:numPr>
                                <w:ilvl w:val="0"/>
                                <w:numId w:val="8"/>
                              </w:numPr>
                              <w:spacing w:after="0" w:line="240" w:lineRule="auto"/>
                              <w:ind w:left="284" w:hanging="284"/>
                              <w:jc w:val="both"/>
                              <w:rPr>
                                <w:rFonts w:ascii="CourierPS" w:eastAsia="Times New Roman" w:hAnsi="CourierPS" w:cs="Courier New"/>
                                <w:b/>
                                <w:i/>
                                <w:sz w:val="20"/>
                                <w:szCs w:val="20"/>
                                <w:lang w:eastAsia="it-IT"/>
                              </w:rPr>
                            </w:pPr>
                            <w:r w:rsidRPr="00F37DDB">
                              <w:rPr>
                                <w:rFonts w:ascii="CourierPS" w:eastAsia="Times New Roman" w:hAnsi="CourierPS" w:cs="Courier New"/>
                                <w:b/>
                                <w:i/>
                                <w:sz w:val="20"/>
                                <w:szCs w:val="20"/>
                                <w:lang w:eastAsia="it-IT"/>
                              </w:rPr>
                              <w:t>Verifichi la regolarità edilizia degli i</w:t>
                            </w:r>
                            <w:r>
                              <w:rPr>
                                <w:rFonts w:ascii="CourierPS" w:eastAsia="Times New Roman" w:hAnsi="CourierPS" w:cs="Courier New"/>
                                <w:b/>
                                <w:i/>
                                <w:sz w:val="20"/>
                                <w:szCs w:val="20"/>
                                <w:lang w:eastAsia="it-IT"/>
                              </w:rPr>
                              <w:t>mmobili descrivendo compiutamen</w:t>
                            </w:r>
                            <w:r w:rsidRPr="00F37DDB">
                              <w:rPr>
                                <w:rFonts w:ascii="CourierPS" w:eastAsia="Times New Roman" w:hAnsi="CourierPS" w:cs="Courier New"/>
                                <w:b/>
                                <w:i/>
                                <w:sz w:val="20"/>
                                <w:szCs w:val="20"/>
                                <w:lang w:eastAsia="it-IT"/>
                              </w:rPr>
                              <w:t>te natura e tipologia di eventuali abusi e difformità. Provveda, dove necessario, a richiedere certificato di destinazione urbanistica ex art. 30 c. 2 DPR 380/2001, producendone doppia copia in originale a mani della Curatela. A richiesta della Curatela provveda ad aggiornare il certificato di destinazione urbanistica, se scaduto, in data antecedente all’istanza di vendita, provvedendo laddove l’assetto urbanistico dell’immobile si sia modificato, ad aggiornare la relazione di stima;</w:t>
                            </w:r>
                          </w:p>
                          <w:p w:rsidR="00504DA9" w:rsidRPr="00183C7A" w:rsidRDefault="00504DA9" w:rsidP="00504DA9">
                            <w:pPr>
                              <w:pStyle w:val="Paragrafoelenco"/>
                              <w:spacing w:after="0" w:line="240" w:lineRule="auto"/>
                              <w:ind w:left="284"/>
                              <w:jc w:val="both"/>
                              <w:rPr>
                                <w:rFonts w:ascii="CourierPS" w:eastAsia="Times New Roman" w:hAnsi="CourierPS" w:cs="Courier New"/>
                                <w:b/>
                                <w:i/>
                                <w:sz w:val="20"/>
                                <w:szCs w:val="20"/>
                                <w:lang w:eastAsia="it-IT"/>
                              </w:rPr>
                            </w:pPr>
                            <w:r w:rsidRPr="00183C7A">
                              <w:rPr>
                                <w:rFonts w:ascii="CourierPS" w:eastAsia="Times New Roman" w:hAnsi="CourierPS" w:cs="Courier New"/>
                                <w:b/>
                                <w:i/>
                                <w:sz w:val="20"/>
                                <w:szCs w:val="20"/>
                                <w:lang w:eastAsia="it-IT"/>
                              </w:rPr>
                              <w:t xml:space="preserve"> </w:t>
                            </w:r>
                          </w:p>
                          <w:p w:rsidR="00504DA9" w:rsidRDefault="00C26B01" w:rsidP="00504DA9">
                            <w:pPr>
                              <w:spacing w:after="0" w:line="240" w:lineRule="auto"/>
                              <w:ind w:left="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Occorre considerare che, in concreto, </w:t>
                            </w:r>
                            <w:r w:rsidR="00E32021">
                              <w:rPr>
                                <w:rFonts w:ascii="CourierPS" w:eastAsia="Times New Roman" w:hAnsi="CourierPS" w:cs="Courier New"/>
                                <w:sz w:val="20"/>
                                <w:szCs w:val="20"/>
                                <w:lang w:eastAsia="it-IT"/>
                              </w:rPr>
                              <w:t>l’immobile potrebbe risultare non trasferibile</w:t>
                            </w:r>
                            <w:r w:rsidR="00504DA9">
                              <w:rPr>
                                <w:rFonts w:ascii="CourierPS" w:eastAsia="Times New Roman" w:hAnsi="CourierPS" w:cs="Courier New"/>
                                <w:sz w:val="20"/>
                                <w:szCs w:val="20"/>
                                <w:lang w:eastAsia="it-IT"/>
                              </w:rPr>
                              <w:t>, per atto pubblico, in caso siano presenti problematiche di tipo amministrativo edilizio. Ci si riferisce alla presenza di “</w:t>
                            </w:r>
                            <w:r w:rsidR="00504DA9" w:rsidRPr="00997AD9">
                              <w:rPr>
                                <w:rFonts w:ascii="CourierPS" w:eastAsia="Times New Roman" w:hAnsi="CourierPS" w:cs="Courier New"/>
                                <w:i/>
                                <w:sz w:val="20"/>
                                <w:szCs w:val="20"/>
                                <w:lang w:eastAsia="it-IT"/>
                              </w:rPr>
                              <w:t>difformità totali</w:t>
                            </w:r>
                            <w:r w:rsidR="00504DA9">
                              <w:rPr>
                                <w:rFonts w:ascii="CourierPS" w:eastAsia="Times New Roman" w:hAnsi="CourierPS" w:cs="Courier New"/>
                                <w:sz w:val="20"/>
                                <w:szCs w:val="20"/>
                                <w:lang w:eastAsia="it-IT"/>
                              </w:rPr>
                              <w:t>” e “</w:t>
                            </w:r>
                            <w:r w:rsidR="00504DA9" w:rsidRPr="00997AD9">
                              <w:rPr>
                                <w:rFonts w:ascii="CourierPS" w:eastAsia="Times New Roman" w:hAnsi="CourierPS" w:cs="Courier New"/>
                                <w:i/>
                                <w:sz w:val="20"/>
                                <w:szCs w:val="20"/>
                                <w:lang w:eastAsia="it-IT"/>
                              </w:rPr>
                              <w:t>difformità esse</w:t>
                            </w:r>
                            <w:r w:rsidR="00504DA9">
                              <w:rPr>
                                <w:rFonts w:ascii="CourierPS" w:eastAsia="Times New Roman" w:hAnsi="CourierPS" w:cs="Courier New"/>
                                <w:i/>
                                <w:sz w:val="20"/>
                                <w:szCs w:val="20"/>
                                <w:lang w:eastAsia="it-IT"/>
                              </w:rPr>
                              <w:t>n</w:t>
                            </w:r>
                            <w:r w:rsidR="00504DA9" w:rsidRPr="00997AD9">
                              <w:rPr>
                                <w:rFonts w:ascii="CourierPS" w:eastAsia="Times New Roman" w:hAnsi="CourierPS" w:cs="Courier New"/>
                                <w:i/>
                                <w:sz w:val="20"/>
                                <w:szCs w:val="20"/>
                                <w:lang w:eastAsia="it-IT"/>
                              </w:rPr>
                              <w:t>ziali</w:t>
                            </w:r>
                            <w:r w:rsidR="00504DA9">
                              <w:rPr>
                                <w:rFonts w:ascii="CourierPS" w:eastAsia="Times New Roman" w:hAnsi="CourierPS" w:cs="Courier New"/>
                                <w:sz w:val="20"/>
                                <w:szCs w:val="20"/>
                                <w:lang w:eastAsia="it-IT"/>
                              </w:rPr>
                              <w:t xml:space="preserve">”, rispettivamente normate dagli artt. 31 e 32 T.U.E.. </w:t>
                            </w:r>
                            <w:r w:rsidR="00E32021">
                              <w:rPr>
                                <w:rFonts w:ascii="CourierPS" w:eastAsia="Times New Roman" w:hAnsi="CourierPS" w:cs="Courier New"/>
                                <w:sz w:val="20"/>
                                <w:szCs w:val="20"/>
                                <w:lang w:eastAsia="it-IT"/>
                              </w:rPr>
                              <w:t>Ora, s</w:t>
                            </w:r>
                            <w:r w:rsidR="00504DA9">
                              <w:rPr>
                                <w:rFonts w:ascii="CourierPS" w:eastAsia="Times New Roman" w:hAnsi="CourierPS" w:cs="Courier New"/>
                                <w:sz w:val="20"/>
                                <w:szCs w:val="20"/>
                                <w:lang w:eastAsia="it-IT"/>
                              </w:rPr>
                              <w:t xml:space="preserve">ia per la </w:t>
                            </w:r>
                            <w:r w:rsidR="00E32021">
                              <w:rPr>
                                <w:rFonts w:ascii="CourierPS" w:eastAsia="Times New Roman" w:hAnsi="CourierPS" w:cs="Courier New"/>
                                <w:sz w:val="20"/>
                                <w:szCs w:val="20"/>
                                <w:lang w:eastAsia="it-IT"/>
                              </w:rPr>
                              <w:t xml:space="preserve">natura </w:t>
                            </w:r>
                            <w:r w:rsidR="00504DA9">
                              <w:rPr>
                                <w:rFonts w:ascii="CourierPS" w:eastAsia="Times New Roman" w:hAnsi="CourierPS" w:cs="Courier New"/>
                                <w:sz w:val="20"/>
                                <w:szCs w:val="20"/>
                                <w:lang w:eastAsia="it-IT"/>
                              </w:rPr>
                              <w:t xml:space="preserve">squisitamente amministrativa </w:t>
                            </w:r>
                            <w:r w:rsidR="00E32021">
                              <w:rPr>
                                <w:rFonts w:ascii="CourierPS" w:eastAsia="Times New Roman" w:hAnsi="CourierPS" w:cs="Courier New"/>
                                <w:sz w:val="20"/>
                                <w:szCs w:val="20"/>
                                <w:lang w:eastAsia="it-IT"/>
                              </w:rPr>
                              <w:t xml:space="preserve">della materia </w:t>
                            </w:r>
                            <w:r w:rsidR="00504DA9">
                              <w:rPr>
                                <w:rFonts w:ascii="CourierPS" w:eastAsia="Times New Roman" w:hAnsi="CourierPS" w:cs="Courier New"/>
                                <w:sz w:val="20"/>
                                <w:szCs w:val="20"/>
                                <w:lang w:eastAsia="it-IT"/>
                              </w:rPr>
                              <w:t>che per la copiosa giurisprudenza, pronunciarsi su tali aspetti richiede specifiche competenze, non riconducibili alle figure professionali che, normalmente, svolgono attività estimativa. Al perito si dovrebbe richiedere viceversa una descrizione puntuale e dettagliata della tipologia e natura degli abusi eventualmente riscontrati e, in caso di loro sussistenza, di inviare un breve estratto della relazione, che tratti appunto tale argomento, ai professionisti individuati dalla Procedura (Notaio e Legale). Questi, dovrebbero pronunciarsi</w:t>
                            </w:r>
                            <w:r w:rsidR="00E32021">
                              <w:rPr>
                                <w:rFonts w:ascii="CourierPS" w:eastAsia="Times New Roman" w:hAnsi="CourierPS" w:cs="Courier New"/>
                                <w:sz w:val="20"/>
                                <w:szCs w:val="20"/>
                                <w:lang w:eastAsia="it-IT"/>
                              </w:rPr>
                              <w:t>,</w:t>
                            </w:r>
                            <w:r w:rsidR="00504DA9">
                              <w:rPr>
                                <w:rFonts w:ascii="CourierPS" w:eastAsia="Times New Roman" w:hAnsi="CourierPS" w:cs="Courier New"/>
                                <w:sz w:val="20"/>
                                <w:szCs w:val="20"/>
                                <w:lang w:eastAsia="it-IT"/>
                              </w:rPr>
                              <w:t xml:space="preserve"> in via breve</w:t>
                            </w:r>
                            <w:r w:rsidR="00E32021">
                              <w:rPr>
                                <w:rFonts w:ascii="CourierPS" w:eastAsia="Times New Roman" w:hAnsi="CourierPS" w:cs="Courier New"/>
                                <w:sz w:val="20"/>
                                <w:szCs w:val="20"/>
                                <w:lang w:eastAsia="it-IT"/>
                              </w:rPr>
                              <w:t>,</w:t>
                            </w:r>
                            <w:r w:rsidR="00504DA9">
                              <w:rPr>
                                <w:rFonts w:ascii="CourierPS" w:eastAsia="Times New Roman" w:hAnsi="CourierPS" w:cs="Courier New"/>
                                <w:sz w:val="20"/>
                                <w:szCs w:val="20"/>
                                <w:lang w:eastAsia="it-IT"/>
                              </w:rPr>
                              <w:t xml:space="preserve"> circa la trasferibilità del bene ed all’eventuale mantenibilità (sanatoria) degli abusi presenti, per consentire alla Curatela di operare le scelte del caso, e precisamente:</w:t>
                            </w:r>
                          </w:p>
                          <w:p w:rsidR="00504DA9" w:rsidRDefault="00504DA9" w:rsidP="00504DA9">
                            <w:pPr>
                              <w:pStyle w:val="Paragrafoelenco"/>
                              <w:numPr>
                                <w:ilvl w:val="0"/>
                                <w:numId w:val="7"/>
                              </w:numPr>
                              <w:spacing w:after="0" w:line="240" w:lineRule="auto"/>
                              <w:ind w:left="567" w:hanging="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In caso il bene sia trasferibile senza ulteriore attività amministrativa edilizia, comunicare al perito di procedere nella stesura della relazione;</w:t>
                            </w:r>
                          </w:p>
                          <w:p w:rsidR="00504DA9" w:rsidRPr="00794AB7" w:rsidRDefault="00504DA9" w:rsidP="00504DA9">
                            <w:pPr>
                              <w:pStyle w:val="Paragrafoelenco"/>
                              <w:numPr>
                                <w:ilvl w:val="0"/>
                                <w:numId w:val="7"/>
                              </w:numPr>
                              <w:spacing w:after="0" w:line="240" w:lineRule="auto"/>
                              <w:ind w:left="567" w:hanging="284"/>
                              <w:jc w:val="both"/>
                              <w:rPr>
                                <w:rFonts w:ascii="CourierPS" w:eastAsia="Times New Roman" w:hAnsi="CourierPS" w:cs="Courier New"/>
                                <w:sz w:val="20"/>
                                <w:szCs w:val="20"/>
                              </w:rPr>
                            </w:pPr>
                            <w:r>
                              <w:rPr>
                                <w:rFonts w:ascii="CourierPS" w:eastAsia="Times New Roman" w:hAnsi="CourierPS" w:cs="Courier New"/>
                                <w:sz w:val="20"/>
                                <w:szCs w:val="20"/>
                                <w:lang w:eastAsia="it-IT"/>
                              </w:rPr>
                              <w:t>In caso sia possibile</w:t>
                            </w:r>
                            <w:r w:rsidR="00E32021">
                              <w:rPr>
                                <w:rFonts w:ascii="CourierPS" w:eastAsia="Times New Roman" w:hAnsi="CourierPS" w:cs="Courier New"/>
                                <w:sz w:val="20"/>
                                <w:szCs w:val="20"/>
                                <w:lang w:eastAsia="it-IT"/>
                              </w:rPr>
                              <w:t xml:space="preserve">, e necessario, </w:t>
                            </w:r>
                            <w:r>
                              <w:rPr>
                                <w:rFonts w:ascii="CourierPS" w:eastAsia="Times New Roman" w:hAnsi="CourierPS" w:cs="Courier New"/>
                                <w:sz w:val="20"/>
                                <w:szCs w:val="20"/>
                                <w:lang w:eastAsia="it-IT"/>
                              </w:rPr>
                              <w:t>il mantenimento degli abusi, acquisire dal perito estimatore una previsione di spesa, per oneri professionali</w:t>
                            </w:r>
                            <w:r w:rsidR="00E32021">
                              <w:rPr>
                                <w:rFonts w:ascii="CourierPS" w:eastAsia="Times New Roman" w:hAnsi="CourierPS" w:cs="Courier New"/>
                                <w:sz w:val="20"/>
                                <w:szCs w:val="20"/>
                                <w:lang w:eastAsia="it-IT"/>
                              </w:rPr>
                              <w:t>, sanzioni</w:t>
                            </w:r>
                            <w:r>
                              <w:rPr>
                                <w:rFonts w:ascii="CourierPS" w:eastAsia="Times New Roman" w:hAnsi="CourierPS" w:cs="Courier New"/>
                                <w:sz w:val="20"/>
                                <w:szCs w:val="20"/>
                                <w:lang w:eastAsia="it-IT"/>
                              </w:rPr>
                              <w:t xml:space="preserve"> e per eventuali opere edili, tese alla regolarizzazione dell’immobile ed alla successiva vendita, per valutarne la convenienza</w:t>
                            </w:r>
                            <w:r w:rsidR="00E32021">
                              <w:rPr>
                                <w:rFonts w:ascii="CourierPS" w:eastAsia="Times New Roman" w:hAnsi="CourierPS" w:cs="Courier New"/>
                                <w:sz w:val="20"/>
                                <w:szCs w:val="20"/>
                                <w:lang w:eastAsia="it-IT"/>
                              </w:rPr>
                              <w:t>,</w:t>
                            </w:r>
                            <w:r>
                              <w:rPr>
                                <w:rFonts w:ascii="CourierPS" w:eastAsia="Times New Roman" w:hAnsi="CourierPS" w:cs="Courier New"/>
                                <w:sz w:val="20"/>
                                <w:szCs w:val="20"/>
                                <w:lang w:eastAsia="it-IT"/>
                              </w:rPr>
                              <w:t xml:space="preserve"> in rapporto al valore già espresso, in via preliminare, al punto 1 del quesito;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asella di testo 8" o:spid="_x0000_s1031" type="#_x0000_t202" style="position:absolute;left:0;text-align:left;margin-left:-.05pt;margin-top:11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" filled="f" strokeweight=".5pt">
                <v:textbox style="mso-fit-shape-to-text:t">
                  <w:txbxContent>
                    <w:p w:rsidR="00504DA9" w:rsidRDefault="00504DA9" w:rsidP="00504DA9">
                      <w:pPr>
                        <w:pStyle w:val="Paragrafoelenco"/>
                        <w:numPr>
                          <w:ilvl w:val="0"/>
                          <w:numId w:val="8"/>
                        </w:numPr>
                        <w:spacing w:after="0" w:line="240" w:lineRule="auto"/>
                        <w:ind w:left="284" w:hanging="284"/>
                        <w:jc w:val="both"/>
                        <w:rPr>
                          <w:rFonts w:ascii="CourierPS" w:eastAsia="Times New Roman" w:hAnsi="CourierPS" w:cs="Courier New"/>
                          <w:b/>
                          <w:i/>
                          <w:sz w:val="20"/>
                          <w:szCs w:val="20"/>
                          <w:lang w:eastAsia="it-IT"/>
                        </w:rPr>
                      </w:pPr>
                      <w:r w:rsidRPr="00F37DDB">
                        <w:rPr>
                          <w:rFonts w:ascii="CourierPS" w:eastAsia="Times New Roman" w:hAnsi="CourierPS" w:cs="Courier New"/>
                          <w:b/>
                          <w:i/>
                          <w:sz w:val="20"/>
                          <w:szCs w:val="20"/>
                          <w:lang w:eastAsia="it-IT"/>
                        </w:rPr>
                        <w:t>Verifichi la regolarità edilizia degli i</w:t>
                      </w:r>
                      <w:r>
                        <w:rPr>
                          <w:rFonts w:ascii="CourierPS" w:eastAsia="Times New Roman" w:hAnsi="CourierPS" w:cs="Courier New"/>
                          <w:b/>
                          <w:i/>
                          <w:sz w:val="20"/>
                          <w:szCs w:val="20"/>
                          <w:lang w:eastAsia="it-IT"/>
                        </w:rPr>
                        <w:t>mmobili descrivendo compiutamen</w:t>
                      </w:r>
                      <w:r w:rsidRPr="00F37DDB">
                        <w:rPr>
                          <w:rFonts w:ascii="CourierPS" w:eastAsia="Times New Roman" w:hAnsi="CourierPS" w:cs="Courier New"/>
                          <w:b/>
                          <w:i/>
                          <w:sz w:val="20"/>
                          <w:szCs w:val="20"/>
                          <w:lang w:eastAsia="it-IT"/>
                        </w:rPr>
                        <w:t xml:space="preserve">te natura e tipologia di eventuali abusi e difformità. Provveda, dove necessario, a richiedere </w:t>
                      </w:r>
                      <w:proofErr w:type="gramStart"/>
                      <w:r w:rsidRPr="00F37DDB">
                        <w:rPr>
                          <w:rFonts w:ascii="CourierPS" w:eastAsia="Times New Roman" w:hAnsi="CourierPS" w:cs="Courier New"/>
                          <w:b/>
                          <w:i/>
                          <w:sz w:val="20"/>
                          <w:szCs w:val="20"/>
                          <w:lang w:eastAsia="it-IT"/>
                        </w:rPr>
                        <w:t>certificato di destinazione urbanistica ex art</w:t>
                      </w:r>
                      <w:proofErr w:type="gramEnd"/>
                      <w:r w:rsidRPr="00F37DDB">
                        <w:rPr>
                          <w:rFonts w:ascii="CourierPS" w:eastAsia="Times New Roman" w:hAnsi="CourierPS" w:cs="Courier New"/>
                          <w:b/>
                          <w:i/>
                          <w:sz w:val="20"/>
                          <w:szCs w:val="20"/>
                          <w:lang w:eastAsia="it-IT"/>
                        </w:rPr>
                        <w:t>. 30 c. 2 DPR 380/2001, producendone doppia copia in originale a mani della Curatela. A richiesta della Curatela provveda ad aggiornare il certificato di destinazione urbanistica, se scaduto, in data antecedente all’istanza di vendita, provvedendo laddove l’assetto urbanistico dell’immobile si sia modificato, ad aggiornare la relazione di stima;</w:t>
                      </w:r>
                    </w:p>
                    <w:p w:rsidR="00504DA9" w:rsidRPr="00183C7A" w:rsidRDefault="00504DA9" w:rsidP="00504DA9">
                      <w:pPr>
                        <w:pStyle w:val="Paragrafoelenco"/>
                        <w:spacing w:after="0" w:line="240" w:lineRule="auto"/>
                        <w:ind w:left="284"/>
                        <w:jc w:val="both"/>
                        <w:rPr>
                          <w:rFonts w:ascii="CourierPS" w:eastAsia="Times New Roman" w:hAnsi="CourierPS" w:cs="Courier New"/>
                          <w:b/>
                          <w:i/>
                          <w:sz w:val="20"/>
                          <w:szCs w:val="20"/>
                          <w:lang w:eastAsia="it-IT"/>
                        </w:rPr>
                      </w:pPr>
                      <w:r w:rsidRPr="00183C7A">
                        <w:rPr>
                          <w:rFonts w:ascii="CourierPS" w:eastAsia="Times New Roman" w:hAnsi="CourierPS" w:cs="Courier New"/>
                          <w:b/>
                          <w:i/>
                          <w:sz w:val="20"/>
                          <w:szCs w:val="20"/>
                          <w:lang w:eastAsia="it-IT"/>
                        </w:rPr>
                        <w:t xml:space="preserve"> </w:t>
                      </w:r>
                    </w:p>
                    <w:p w:rsidR="00504DA9" w:rsidRDefault="00C26B01" w:rsidP="00504DA9">
                      <w:pPr>
                        <w:spacing w:after="0" w:line="240" w:lineRule="auto"/>
                        <w:ind w:left="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Occorre considerare che, in concreto, </w:t>
                      </w:r>
                      <w:r w:rsidR="00E32021">
                        <w:rPr>
                          <w:rFonts w:ascii="CourierPS" w:eastAsia="Times New Roman" w:hAnsi="CourierPS" w:cs="Courier New"/>
                          <w:sz w:val="20"/>
                          <w:szCs w:val="20"/>
                          <w:lang w:eastAsia="it-IT"/>
                        </w:rPr>
                        <w:t>l’immobile potrebbe risultare non trasferibile</w:t>
                      </w:r>
                      <w:r w:rsidR="00504DA9">
                        <w:rPr>
                          <w:rFonts w:ascii="CourierPS" w:eastAsia="Times New Roman" w:hAnsi="CourierPS" w:cs="Courier New"/>
                          <w:sz w:val="20"/>
                          <w:szCs w:val="20"/>
                          <w:lang w:eastAsia="it-IT"/>
                        </w:rPr>
                        <w:t>, per atto pubblico, in caso siano presenti problematiche di tipo amministrativo edilizio. Ci si riferisce alla presenza di “</w:t>
                      </w:r>
                      <w:r w:rsidR="00504DA9" w:rsidRPr="00997AD9">
                        <w:rPr>
                          <w:rFonts w:ascii="CourierPS" w:eastAsia="Times New Roman" w:hAnsi="CourierPS" w:cs="Courier New"/>
                          <w:i/>
                          <w:sz w:val="20"/>
                          <w:szCs w:val="20"/>
                          <w:lang w:eastAsia="it-IT"/>
                        </w:rPr>
                        <w:t>difformità totali</w:t>
                      </w:r>
                      <w:r w:rsidR="00504DA9">
                        <w:rPr>
                          <w:rFonts w:ascii="CourierPS" w:eastAsia="Times New Roman" w:hAnsi="CourierPS" w:cs="Courier New"/>
                          <w:sz w:val="20"/>
                          <w:szCs w:val="20"/>
                          <w:lang w:eastAsia="it-IT"/>
                        </w:rPr>
                        <w:t>” e “</w:t>
                      </w:r>
                      <w:r w:rsidR="00504DA9" w:rsidRPr="00997AD9">
                        <w:rPr>
                          <w:rFonts w:ascii="CourierPS" w:eastAsia="Times New Roman" w:hAnsi="CourierPS" w:cs="Courier New"/>
                          <w:i/>
                          <w:sz w:val="20"/>
                          <w:szCs w:val="20"/>
                          <w:lang w:eastAsia="it-IT"/>
                        </w:rPr>
                        <w:t>difformità esse</w:t>
                      </w:r>
                      <w:r w:rsidR="00504DA9">
                        <w:rPr>
                          <w:rFonts w:ascii="CourierPS" w:eastAsia="Times New Roman" w:hAnsi="CourierPS" w:cs="Courier New"/>
                          <w:i/>
                          <w:sz w:val="20"/>
                          <w:szCs w:val="20"/>
                          <w:lang w:eastAsia="it-IT"/>
                        </w:rPr>
                        <w:t>n</w:t>
                      </w:r>
                      <w:r w:rsidR="00504DA9" w:rsidRPr="00997AD9">
                        <w:rPr>
                          <w:rFonts w:ascii="CourierPS" w:eastAsia="Times New Roman" w:hAnsi="CourierPS" w:cs="Courier New"/>
                          <w:i/>
                          <w:sz w:val="20"/>
                          <w:szCs w:val="20"/>
                          <w:lang w:eastAsia="it-IT"/>
                        </w:rPr>
                        <w:t>ziali</w:t>
                      </w:r>
                      <w:r w:rsidR="00504DA9">
                        <w:rPr>
                          <w:rFonts w:ascii="CourierPS" w:eastAsia="Times New Roman" w:hAnsi="CourierPS" w:cs="Courier New"/>
                          <w:sz w:val="20"/>
                          <w:szCs w:val="20"/>
                          <w:lang w:eastAsia="it-IT"/>
                        </w:rPr>
                        <w:t>”, rispettivamente normate dagli artt. 31 e 32 T.U.E</w:t>
                      </w:r>
                      <w:proofErr w:type="gramStart"/>
                      <w:r w:rsidR="00504DA9">
                        <w:rPr>
                          <w:rFonts w:ascii="CourierPS" w:eastAsia="Times New Roman" w:hAnsi="CourierPS" w:cs="Courier New"/>
                          <w:sz w:val="20"/>
                          <w:szCs w:val="20"/>
                          <w:lang w:eastAsia="it-IT"/>
                        </w:rPr>
                        <w:t>..</w:t>
                      </w:r>
                      <w:proofErr w:type="gramEnd"/>
                      <w:r w:rsidR="00504DA9">
                        <w:rPr>
                          <w:rFonts w:ascii="CourierPS" w:eastAsia="Times New Roman" w:hAnsi="CourierPS" w:cs="Courier New"/>
                          <w:sz w:val="20"/>
                          <w:szCs w:val="20"/>
                          <w:lang w:eastAsia="it-IT"/>
                        </w:rPr>
                        <w:t xml:space="preserve"> </w:t>
                      </w:r>
                      <w:r w:rsidR="00E32021">
                        <w:rPr>
                          <w:rFonts w:ascii="CourierPS" w:eastAsia="Times New Roman" w:hAnsi="CourierPS" w:cs="Courier New"/>
                          <w:sz w:val="20"/>
                          <w:szCs w:val="20"/>
                          <w:lang w:eastAsia="it-IT"/>
                        </w:rPr>
                        <w:t>Ora, s</w:t>
                      </w:r>
                      <w:r w:rsidR="00504DA9">
                        <w:rPr>
                          <w:rFonts w:ascii="CourierPS" w:eastAsia="Times New Roman" w:hAnsi="CourierPS" w:cs="Courier New"/>
                          <w:sz w:val="20"/>
                          <w:szCs w:val="20"/>
                          <w:lang w:eastAsia="it-IT"/>
                        </w:rPr>
                        <w:t xml:space="preserve">ia per la </w:t>
                      </w:r>
                      <w:r w:rsidR="00E32021">
                        <w:rPr>
                          <w:rFonts w:ascii="CourierPS" w:eastAsia="Times New Roman" w:hAnsi="CourierPS" w:cs="Courier New"/>
                          <w:sz w:val="20"/>
                          <w:szCs w:val="20"/>
                          <w:lang w:eastAsia="it-IT"/>
                        </w:rPr>
                        <w:t xml:space="preserve">natura </w:t>
                      </w:r>
                      <w:r w:rsidR="00504DA9">
                        <w:rPr>
                          <w:rFonts w:ascii="CourierPS" w:eastAsia="Times New Roman" w:hAnsi="CourierPS" w:cs="Courier New"/>
                          <w:sz w:val="20"/>
                          <w:szCs w:val="20"/>
                          <w:lang w:eastAsia="it-IT"/>
                        </w:rPr>
                        <w:t xml:space="preserve">squisitamente amministrativa </w:t>
                      </w:r>
                      <w:r w:rsidR="00E32021">
                        <w:rPr>
                          <w:rFonts w:ascii="CourierPS" w:eastAsia="Times New Roman" w:hAnsi="CourierPS" w:cs="Courier New"/>
                          <w:sz w:val="20"/>
                          <w:szCs w:val="20"/>
                          <w:lang w:eastAsia="it-IT"/>
                        </w:rPr>
                        <w:t xml:space="preserve">della materia </w:t>
                      </w:r>
                      <w:r w:rsidR="00504DA9">
                        <w:rPr>
                          <w:rFonts w:ascii="CourierPS" w:eastAsia="Times New Roman" w:hAnsi="CourierPS" w:cs="Courier New"/>
                          <w:sz w:val="20"/>
                          <w:szCs w:val="20"/>
                          <w:lang w:eastAsia="it-IT"/>
                        </w:rPr>
                        <w:t>che per la copiosa giurisprudenza, pronunciarsi su tali aspetti richiede specifiche competenze, non riconducibili alle figure professionali che, normalmente, svolgono attività estimativa. Al perito si dovrebbe richiedere viceversa una descrizione puntuale e dettagliata della tipologia e natura degli abusi eventualmente riscontrati e, in caso di loro sussistenza, di inviare un breve estratto della relazione, che tratti appunto tale argomento, ai professionisti individuati dalla Procedura (Notaio e Legale). Questi, dovrebbero pronunciarsi</w:t>
                      </w:r>
                      <w:r w:rsidR="00E32021">
                        <w:rPr>
                          <w:rFonts w:ascii="CourierPS" w:eastAsia="Times New Roman" w:hAnsi="CourierPS" w:cs="Courier New"/>
                          <w:sz w:val="20"/>
                          <w:szCs w:val="20"/>
                          <w:lang w:eastAsia="it-IT"/>
                        </w:rPr>
                        <w:t>,</w:t>
                      </w:r>
                      <w:r w:rsidR="00504DA9">
                        <w:rPr>
                          <w:rFonts w:ascii="CourierPS" w:eastAsia="Times New Roman" w:hAnsi="CourierPS" w:cs="Courier New"/>
                          <w:sz w:val="20"/>
                          <w:szCs w:val="20"/>
                          <w:lang w:eastAsia="it-IT"/>
                        </w:rPr>
                        <w:t xml:space="preserve"> in via breve</w:t>
                      </w:r>
                      <w:r w:rsidR="00E32021">
                        <w:rPr>
                          <w:rFonts w:ascii="CourierPS" w:eastAsia="Times New Roman" w:hAnsi="CourierPS" w:cs="Courier New"/>
                          <w:sz w:val="20"/>
                          <w:szCs w:val="20"/>
                          <w:lang w:eastAsia="it-IT"/>
                        </w:rPr>
                        <w:t>,</w:t>
                      </w:r>
                      <w:r w:rsidR="00504DA9">
                        <w:rPr>
                          <w:rFonts w:ascii="CourierPS" w:eastAsia="Times New Roman" w:hAnsi="CourierPS" w:cs="Courier New"/>
                          <w:sz w:val="20"/>
                          <w:szCs w:val="20"/>
                          <w:lang w:eastAsia="it-IT"/>
                        </w:rPr>
                        <w:t xml:space="preserve"> circa la trasferibilità del bene ed all’eventuale </w:t>
                      </w:r>
                      <w:proofErr w:type="spellStart"/>
                      <w:r w:rsidR="00504DA9">
                        <w:rPr>
                          <w:rFonts w:ascii="CourierPS" w:eastAsia="Times New Roman" w:hAnsi="CourierPS" w:cs="Courier New"/>
                          <w:sz w:val="20"/>
                          <w:szCs w:val="20"/>
                          <w:lang w:eastAsia="it-IT"/>
                        </w:rPr>
                        <w:t>mantenibilità</w:t>
                      </w:r>
                      <w:proofErr w:type="spellEnd"/>
                      <w:r w:rsidR="00504DA9">
                        <w:rPr>
                          <w:rFonts w:ascii="CourierPS" w:eastAsia="Times New Roman" w:hAnsi="CourierPS" w:cs="Courier New"/>
                          <w:sz w:val="20"/>
                          <w:szCs w:val="20"/>
                          <w:lang w:eastAsia="it-IT"/>
                        </w:rPr>
                        <w:t xml:space="preserve"> (sanatoria) degli abusi presenti, per consentire alla Curatela di operare le scelte del caso, e precisamente:</w:t>
                      </w:r>
                    </w:p>
                    <w:p w:rsidR="00504DA9" w:rsidRDefault="00504DA9" w:rsidP="00504DA9">
                      <w:pPr>
                        <w:pStyle w:val="Paragrafoelenco"/>
                        <w:numPr>
                          <w:ilvl w:val="0"/>
                          <w:numId w:val="7"/>
                        </w:numPr>
                        <w:spacing w:after="0" w:line="240" w:lineRule="auto"/>
                        <w:ind w:left="567" w:hanging="284"/>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In caso il bene sia trasferibile senza ulteriore attività amministrativa edilizia, comunicare al perito di procedere nella stesura della relazione;</w:t>
                      </w:r>
                    </w:p>
                    <w:p w:rsidR="00504DA9" w:rsidRPr="00794AB7" w:rsidRDefault="00504DA9" w:rsidP="00504DA9">
                      <w:pPr>
                        <w:pStyle w:val="Paragrafoelenco"/>
                        <w:numPr>
                          <w:ilvl w:val="0"/>
                          <w:numId w:val="7"/>
                        </w:numPr>
                        <w:spacing w:after="0" w:line="240" w:lineRule="auto"/>
                        <w:ind w:left="567" w:hanging="284"/>
                        <w:jc w:val="both"/>
                        <w:rPr>
                          <w:rFonts w:ascii="CourierPS" w:eastAsia="Times New Roman" w:hAnsi="CourierPS" w:cs="Courier New"/>
                          <w:sz w:val="20"/>
                          <w:szCs w:val="20"/>
                        </w:rPr>
                      </w:pPr>
                      <w:r>
                        <w:rPr>
                          <w:rFonts w:ascii="CourierPS" w:eastAsia="Times New Roman" w:hAnsi="CourierPS" w:cs="Courier New"/>
                          <w:sz w:val="20"/>
                          <w:szCs w:val="20"/>
                          <w:lang w:eastAsia="it-IT"/>
                        </w:rPr>
                        <w:t>In caso sia possibile</w:t>
                      </w:r>
                      <w:r w:rsidR="00E32021">
                        <w:rPr>
                          <w:rFonts w:ascii="CourierPS" w:eastAsia="Times New Roman" w:hAnsi="CourierPS" w:cs="Courier New"/>
                          <w:sz w:val="20"/>
                          <w:szCs w:val="20"/>
                          <w:lang w:eastAsia="it-IT"/>
                        </w:rPr>
                        <w:t xml:space="preserve">, e necessario, </w:t>
                      </w:r>
                      <w:r>
                        <w:rPr>
                          <w:rFonts w:ascii="CourierPS" w:eastAsia="Times New Roman" w:hAnsi="CourierPS" w:cs="Courier New"/>
                          <w:sz w:val="20"/>
                          <w:szCs w:val="20"/>
                          <w:lang w:eastAsia="it-IT"/>
                        </w:rPr>
                        <w:t>il mantenimento degli abusi, acquisire dal perito estimatore una previsione di spesa, per oneri professionali</w:t>
                      </w:r>
                      <w:r w:rsidR="00E32021">
                        <w:rPr>
                          <w:rFonts w:ascii="CourierPS" w:eastAsia="Times New Roman" w:hAnsi="CourierPS" w:cs="Courier New"/>
                          <w:sz w:val="20"/>
                          <w:szCs w:val="20"/>
                          <w:lang w:eastAsia="it-IT"/>
                        </w:rPr>
                        <w:t>, sanzioni</w:t>
                      </w:r>
                      <w:r>
                        <w:rPr>
                          <w:rFonts w:ascii="CourierPS" w:eastAsia="Times New Roman" w:hAnsi="CourierPS" w:cs="Courier New"/>
                          <w:sz w:val="20"/>
                          <w:szCs w:val="20"/>
                          <w:lang w:eastAsia="it-IT"/>
                        </w:rPr>
                        <w:t xml:space="preserve"> e per eventuali opere edili, tese alla regolarizzazione dell’immobile ed alla successiva vendita, per valutarne la convenienza</w:t>
                      </w:r>
                      <w:r w:rsidR="00E32021">
                        <w:rPr>
                          <w:rFonts w:ascii="CourierPS" w:eastAsia="Times New Roman" w:hAnsi="CourierPS" w:cs="Courier New"/>
                          <w:sz w:val="20"/>
                          <w:szCs w:val="20"/>
                          <w:lang w:eastAsia="it-IT"/>
                        </w:rPr>
                        <w:t>,</w:t>
                      </w:r>
                      <w:r>
                        <w:rPr>
                          <w:rFonts w:ascii="CourierPS" w:eastAsia="Times New Roman" w:hAnsi="CourierPS" w:cs="Courier New"/>
                          <w:sz w:val="20"/>
                          <w:szCs w:val="20"/>
                          <w:lang w:eastAsia="it-IT"/>
                        </w:rPr>
                        <w:t xml:space="preserve"> in rapporto al valore già espresso, in via preliminare, al punto 1 del quesito;</w:t>
                      </w:r>
                    </w:p>
                  </w:txbxContent>
                </v:textbox>
                <w10:wrap type="square"/>
              </v:shape>
            </w:pict>
          </mc:Fallback>
        </mc:AlternateContent>
      </w:r>
    </w:p>
    <w:p w:rsidR="004C0FD5" w:rsidRDefault="004C0FD5" w:rsidP="002D60E9">
      <w:pPr>
        <w:spacing w:after="0" w:line="240" w:lineRule="auto"/>
        <w:jc w:val="both"/>
        <w:rPr>
          <w:rFonts w:ascii="CourierPS" w:eastAsia="Times New Roman" w:hAnsi="CourierPS" w:cs="Courier New"/>
          <w:b/>
          <w:i/>
          <w:sz w:val="20"/>
          <w:szCs w:val="20"/>
          <w:lang w:eastAsia="it-IT"/>
        </w:rPr>
      </w:pPr>
    </w:p>
    <w:p w:rsidR="004C0FD5" w:rsidRDefault="004C0FD5" w:rsidP="002D60E9">
      <w:pPr>
        <w:spacing w:after="0" w:line="240" w:lineRule="auto"/>
        <w:jc w:val="both"/>
        <w:rPr>
          <w:rFonts w:ascii="CourierPS" w:eastAsia="Times New Roman" w:hAnsi="CourierPS" w:cs="Courier New"/>
          <w:b/>
          <w:i/>
          <w:sz w:val="20"/>
          <w:szCs w:val="20"/>
          <w:lang w:eastAsia="it-IT"/>
        </w:rPr>
      </w:pPr>
    </w:p>
    <w:p w:rsidR="006F3064" w:rsidRDefault="006F3064" w:rsidP="002D60E9">
      <w:pPr>
        <w:spacing w:after="0" w:line="240" w:lineRule="auto"/>
        <w:jc w:val="both"/>
        <w:rPr>
          <w:rFonts w:ascii="CourierPS" w:eastAsia="Times New Roman" w:hAnsi="CourierPS" w:cs="Courier New"/>
          <w:b/>
          <w:i/>
          <w:sz w:val="20"/>
          <w:szCs w:val="20"/>
          <w:lang w:eastAsia="it-IT"/>
        </w:rPr>
      </w:pPr>
    </w:p>
    <w:p w:rsidR="006F3064" w:rsidRDefault="006F3064" w:rsidP="002D60E9">
      <w:pPr>
        <w:spacing w:after="0" w:line="240" w:lineRule="auto"/>
        <w:jc w:val="both"/>
        <w:rPr>
          <w:rFonts w:ascii="CourierPS" w:eastAsia="Times New Roman" w:hAnsi="CourierPS" w:cs="Courier New"/>
          <w:b/>
          <w:i/>
          <w:sz w:val="20"/>
          <w:szCs w:val="20"/>
          <w:lang w:eastAsia="it-IT"/>
        </w:rPr>
      </w:pPr>
    </w:p>
    <w:p w:rsidR="005F1ACC" w:rsidRPr="00743106" w:rsidRDefault="005F1ACC" w:rsidP="005F1ACC">
      <w:pPr>
        <w:pStyle w:val="Paragrafoelenco"/>
        <w:spacing w:after="0" w:line="240" w:lineRule="auto"/>
        <w:ind w:left="426"/>
        <w:jc w:val="both"/>
        <w:rPr>
          <w:rFonts w:ascii="CourierPS" w:eastAsia="Times New Roman" w:hAnsi="CourierPS" w:cs="Courier New"/>
          <w:b/>
          <w:i/>
          <w:sz w:val="20"/>
          <w:szCs w:val="20"/>
          <w:lang w:eastAsia="it-IT"/>
        </w:rPr>
      </w:pPr>
      <w:r>
        <w:rPr>
          <w:noProof/>
          <w:lang w:eastAsia="it-IT"/>
        </w:rPr>
        <w:lastRenderedPageBreak/>
        <mc:AlternateContent>
          <mc:Choice Requires="wps">
            <w:drawing>
              <wp:anchor distT="0" distB="0" distL="114300" distR="114300" simplePos="0" relativeHeight="251673600" behindDoc="0" locked="0" layoutInCell="1" allowOverlap="1" wp14:anchorId="3E332446" wp14:editId="4B0367D2">
                <wp:simplePos x="0" y="0"/>
                <wp:positionH relativeFrom="column">
                  <wp:posOffset>0</wp:posOffset>
                </wp:positionH>
                <wp:positionV relativeFrom="paragraph">
                  <wp:posOffset>0</wp:posOffset>
                </wp:positionV>
                <wp:extent cx="1828800" cy="1828800"/>
                <wp:effectExtent l="0" t="0" r="0" b="0"/>
                <wp:wrapSquare wrapText="bothSides"/>
                <wp:docPr id="4" name="Casella di tes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F1ACC" w:rsidRPr="004E0187" w:rsidRDefault="005F1ACC" w:rsidP="005F1ACC">
                            <w:pPr>
                              <w:pStyle w:val="Paragrafoelenco"/>
                              <w:numPr>
                                <w:ilvl w:val="0"/>
                                <w:numId w:val="12"/>
                              </w:numPr>
                              <w:spacing w:after="0" w:line="240" w:lineRule="auto"/>
                              <w:ind w:left="284" w:hanging="284"/>
                              <w:jc w:val="both"/>
                              <w:rPr>
                                <w:rFonts w:ascii="CourierPS" w:eastAsia="Times New Roman" w:hAnsi="CourierPS" w:cs="Courier New"/>
                                <w:b/>
                                <w:i/>
                                <w:sz w:val="20"/>
                                <w:szCs w:val="20"/>
                              </w:rPr>
                            </w:pPr>
                            <w:r w:rsidRPr="00743106">
                              <w:rPr>
                                <w:rFonts w:ascii="CourierPS" w:eastAsia="Times New Roman" w:hAnsi="CourierPS" w:cs="Courier New"/>
                                <w:b/>
                                <w:i/>
                                <w:sz w:val="20"/>
                                <w:szCs w:val="20"/>
                                <w:lang w:eastAsia="it-IT"/>
                              </w:rPr>
                              <w:t xml:space="preserve">Predisponga </w:t>
                            </w:r>
                            <w:r>
                              <w:rPr>
                                <w:rFonts w:ascii="CourierPS" w:eastAsia="Times New Roman" w:hAnsi="CourierPS" w:cs="Courier New"/>
                                <w:b/>
                                <w:i/>
                                <w:sz w:val="20"/>
                                <w:szCs w:val="20"/>
                                <w:lang w:eastAsia="it-IT"/>
                              </w:rPr>
                              <w:t xml:space="preserve">la </w:t>
                            </w:r>
                            <w:r w:rsidRPr="00743106">
                              <w:rPr>
                                <w:rFonts w:ascii="CourierPS" w:eastAsia="Times New Roman" w:hAnsi="CourierPS" w:cs="Courier New"/>
                                <w:b/>
                                <w:i/>
                                <w:sz w:val="20"/>
                                <w:szCs w:val="20"/>
                                <w:lang w:eastAsia="it-IT"/>
                              </w:rPr>
                              <w:t>relazione di stima, descrivendo ed indentificando adeguatamente gli immobili, laddove necessario verifica</w:t>
                            </w:r>
                            <w:r>
                              <w:rPr>
                                <w:rFonts w:ascii="CourierPS" w:eastAsia="Times New Roman" w:hAnsi="CourierPS" w:cs="Courier New"/>
                                <w:b/>
                                <w:i/>
                                <w:sz w:val="20"/>
                                <w:szCs w:val="20"/>
                                <w:lang w:eastAsia="it-IT"/>
                              </w:rPr>
                              <w:t>ndo</w:t>
                            </w:r>
                            <w:r w:rsidRPr="00743106">
                              <w:rPr>
                                <w:rFonts w:ascii="CourierPS" w:eastAsia="Times New Roman" w:hAnsi="CourierPS" w:cs="Courier New"/>
                                <w:b/>
                                <w:i/>
                                <w:sz w:val="20"/>
                                <w:szCs w:val="20"/>
                                <w:lang w:eastAsia="it-IT"/>
                              </w:rPr>
                              <w:t xml:space="preserve"> l’esistenza dell’attestato di prestazione energetica (A.P.E.), ovvero segnali la necessità di acquisirlo alla Curatela con l’ausilio di tecnico iscritto all’albo regionale di competenza. Verifichi</w:t>
                            </w:r>
                            <w:r>
                              <w:rPr>
                                <w:rFonts w:ascii="CourierPS" w:eastAsia="Times New Roman" w:hAnsi="CourierPS" w:cs="Courier New"/>
                                <w:b/>
                                <w:i/>
                                <w:sz w:val="20"/>
                                <w:szCs w:val="20"/>
                                <w:lang w:eastAsia="it-IT"/>
                              </w:rPr>
                              <w:t>,</w:t>
                            </w:r>
                            <w:r w:rsidRPr="00743106">
                              <w:rPr>
                                <w:rFonts w:ascii="CourierPS" w:eastAsia="Times New Roman" w:hAnsi="CourierPS" w:cs="Courier New"/>
                                <w:b/>
                                <w:i/>
                                <w:sz w:val="20"/>
                                <w:szCs w:val="20"/>
                                <w:lang w:eastAsia="it-IT"/>
                              </w:rPr>
                              <w:t xml:space="preserve"> inoltre</w:t>
                            </w:r>
                            <w:r>
                              <w:rPr>
                                <w:rFonts w:ascii="CourierPS" w:eastAsia="Times New Roman" w:hAnsi="CourierPS" w:cs="Courier New"/>
                                <w:b/>
                                <w:i/>
                                <w:sz w:val="20"/>
                                <w:szCs w:val="20"/>
                                <w:lang w:eastAsia="it-IT"/>
                              </w:rPr>
                              <w:t>,</w:t>
                            </w:r>
                            <w:r w:rsidRPr="00743106">
                              <w:rPr>
                                <w:rFonts w:ascii="CourierPS" w:eastAsia="Times New Roman" w:hAnsi="CourierPS" w:cs="Courier New"/>
                                <w:b/>
                                <w:i/>
                                <w:sz w:val="20"/>
                                <w:szCs w:val="20"/>
                                <w:lang w:eastAsia="it-IT"/>
                              </w:rPr>
                              <w:t xml:space="preserve"> la conformità delle rappresentazioni grafiche </w:t>
                            </w:r>
                            <w:r>
                              <w:rPr>
                                <w:rFonts w:ascii="CourierPS" w:eastAsia="Times New Roman" w:hAnsi="CourierPS" w:cs="Courier New"/>
                                <w:b/>
                                <w:i/>
                                <w:sz w:val="20"/>
                                <w:szCs w:val="20"/>
                                <w:lang w:eastAsia="it-IT"/>
                              </w:rPr>
                              <w:t xml:space="preserve">catastali </w:t>
                            </w:r>
                            <w:r w:rsidRPr="00743106">
                              <w:rPr>
                                <w:rFonts w:ascii="CourierPS" w:eastAsia="Times New Roman" w:hAnsi="CourierPS" w:cs="Courier New"/>
                                <w:b/>
                                <w:i/>
                                <w:sz w:val="20"/>
                                <w:szCs w:val="20"/>
                                <w:lang w:eastAsia="it-IT"/>
                              </w:rPr>
                              <w:t xml:space="preserve">dei </w:t>
                            </w:r>
                            <w:r>
                              <w:rPr>
                                <w:rFonts w:ascii="CourierPS" w:eastAsia="Times New Roman" w:hAnsi="CourierPS" w:cs="Courier New"/>
                                <w:b/>
                                <w:i/>
                                <w:sz w:val="20"/>
                                <w:szCs w:val="20"/>
                                <w:lang w:eastAsia="it-IT"/>
                              </w:rPr>
                              <w:t xml:space="preserve">fabbricati </w:t>
                            </w:r>
                            <w:r w:rsidRPr="00743106">
                              <w:rPr>
                                <w:rFonts w:ascii="CourierPS" w:eastAsia="Times New Roman" w:hAnsi="CourierPS" w:cs="Courier New"/>
                                <w:b/>
                                <w:i/>
                                <w:sz w:val="20"/>
                                <w:szCs w:val="20"/>
                                <w:lang w:eastAsia="it-IT"/>
                              </w:rPr>
                              <w:t>con la situazione di fatto provvedendo</w:t>
                            </w:r>
                            <w:r>
                              <w:rPr>
                                <w:rFonts w:ascii="CourierPS" w:eastAsia="Times New Roman" w:hAnsi="CourierPS" w:cs="Courier New"/>
                                <w:b/>
                                <w:i/>
                                <w:sz w:val="20"/>
                                <w:szCs w:val="20"/>
                                <w:lang w:eastAsia="it-IT"/>
                              </w:rPr>
                              <w:t>,</w:t>
                            </w:r>
                            <w:r w:rsidRPr="00743106">
                              <w:rPr>
                                <w:rFonts w:ascii="CourierPS" w:eastAsia="Times New Roman" w:hAnsi="CourierPS" w:cs="Courier New"/>
                                <w:b/>
                                <w:i/>
                                <w:sz w:val="20"/>
                                <w:szCs w:val="20"/>
                                <w:lang w:eastAsia="it-IT"/>
                              </w:rPr>
                              <w:t xml:space="preserve"> in caso di difformità</w:t>
                            </w:r>
                            <w:r>
                              <w:rPr>
                                <w:rFonts w:ascii="CourierPS" w:eastAsia="Times New Roman" w:hAnsi="CourierPS" w:cs="Courier New"/>
                                <w:b/>
                                <w:i/>
                                <w:sz w:val="20"/>
                                <w:szCs w:val="20"/>
                                <w:lang w:eastAsia="it-IT"/>
                              </w:rPr>
                              <w:t>,</w:t>
                            </w:r>
                            <w:r w:rsidRPr="00743106">
                              <w:rPr>
                                <w:rFonts w:ascii="CourierPS" w:eastAsia="Times New Roman" w:hAnsi="CourierPS" w:cs="Courier New"/>
                                <w:b/>
                                <w:i/>
                                <w:sz w:val="20"/>
                                <w:szCs w:val="20"/>
                                <w:lang w:eastAsia="it-IT"/>
                              </w:rPr>
                              <w:t xml:space="preserve"> alla redazione e presentazione di opportuna variazione DOCFA</w:t>
                            </w:r>
                            <w:r>
                              <w:rPr>
                                <w:rFonts w:ascii="CourierPS" w:eastAsia="Times New Roman" w:hAnsi="CourierPS" w:cs="Courier New"/>
                                <w:b/>
                                <w:i/>
                                <w:sz w:val="20"/>
                                <w:szCs w:val="20"/>
                                <w:lang w:eastAsia="it-IT"/>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asella di testo 4" o:spid="_x0000_s1032" type="#_x0000_t202" style="position:absolute;left:0;text-align:left;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" filled="f" strokeweight=".5pt">
                <v:textbox style="mso-fit-shape-to-text:t">
                  <w:txbxContent>
                    <w:p w:rsidR="005F1ACC" w:rsidRPr="004E0187" w:rsidRDefault="005F1ACC" w:rsidP="005F1ACC">
                      <w:pPr>
                        <w:pStyle w:val="Paragrafoelenco"/>
                        <w:numPr>
                          <w:ilvl w:val="0"/>
                          <w:numId w:val="12"/>
                        </w:numPr>
                        <w:spacing w:after="0" w:line="240" w:lineRule="auto"/>
                        <w:ind w:left="284" w:hanging="284"/>
                        <w:jc w:val="both"/>
                        <w:rPr>
                          <w:rFonts w:ascii="CourierPS" w:eastAsia="Times New Roman" w:hAnsi="CourierPS" w:cs="Courier New"/>
                          <w:b/>
                          <w:i/>
                          <w:sz w:val="20"/>
                          <w:szCs w:val="20"/>
                        </w:rPr>
                      </w:pPr>
                      <w:r w:rsidRPr="00743106">
                        <w:rPr>
                          <w:rFonts w:ascii="CourierPS" w:eastAsia="Times New Roman" w:hAnsi="CourierPS" w:cs="Courier New"/>
                          <w:b/>
                          <w:i/>
                          <w:sz w:val="20"/>
                          <w:szCs w:val="20"/>
                          <w:lang w:eastAsia="it-IT"/>
                        </w:rPr>
                        <w:t xml:space="preserve">Predisponga </w:t>
                      </w:r>
                      <w:r>
                        <w:rPr>
                          <w:rFonts w:ascii="CourierPS" w:eastAsia="Times New Roman" w:hAnsi="CourierPS" w:cs="Courier New"/>
                          <w:b/>
                          <w:i/>
                          <w:sz w:val="20"/>
                          <w:szCs w:val="20"/>
                          <w:lang w:eastAsia="it-IT"/>
                        </w:rPr>
                        <w:t xml:space="preserve">la </w:t>
                      </w:r>
                      <w:r w:rsidRPr="00743106">
                        <w:rPr>
                          <w:rFonts w:ascii="CourierPS" w:eastAsia="Times New Roman" w:hAnsi="CourierPS" w:cs="Courier New"/>
                          <w:b/>
                          <w:i/>
                          <w:sz w:val="20"/>
                          <w:szCs w:val="20"/>
                          <w:lang w:eastAsia="it-IT"/>
                        </w:rPr>
                        <w:t xml:space="preserve">relazione di stima, descrivendo ed indentificando adeguatamente gli immobili, laddove </w:t>
                      </w:r>
                      <w:proofErr w:type="gramStart"/>
                      <w:r w:rsidRPr="00743106">
                        <w:rPr>
                          <w:rFonts w:ascii="CourierPS" w:eastAsia="Times New Roman" w:hAnsi="CourierPS" w:cs="Courier New"/>
                          <w:b/>
                          <w:i/>
                          <w:sz w:val="20"/>
                          <w:szCs w:val="20"/>
                          <w:lang w:eastAsia="it-IT"/>
                        </w:rPr>
                        <w:t>necessario</w:t>
                      </w:r>
                      <w:proofErr w:type="gramEnd"/>
                      <w:r w:rsidRPr="00743106">
                        <w:rPr>
                          <w:rFonts w:ascii="CourierPS" w:eastAsia="Times New Roman" w:hAnsi="CourierPS" w:cs="Courier New"/>
                          <w:b/>
                          <w:i/>
                          <w:sz w:val="20"/>
                          <w:szCs w:val="20"/>
                          <w:lang w:eastAsia="it-IT"/>
                        </w:rPr>
                        <w:t xml:space="preserve"> verifica</w:t>
                      </w:r>
                      <w:r>
                        <w:rPr>
                          <w:rFonts w:ascii="CourierPS" w:eastAsia="Times New Roman" w:hAnsi="CourierPS" w:cs="Courier New"/>
                          <w:b/>
                          <w:i/>
                          <w:sz w:val="20"/>
                          <w:szCs w:val="20"/>
                          <w:lang w:eastAsia="it-IT"/>
                        </w:rPr>
                        <w:t>ndo</w:t>
                      </w:r>
                      <w:r w:rsidRPr="00743106">
                        <w:rPr>
                          <w:rFonts w:ascii="CourierPS" w:eastAsia="Times New Roman" w:hAnsi="CourierPS" w:cs="Courier New"/>
                          <w:b/>
                          <w:i/>
                          <w:sz w:val="20"/>
                          <w:szCs w:val="20"/>
                          <w:lang w:eastAsia="it-IT"/>
                        </w:rPr>
                        <w:t xml:space="preserve"> l’esistenza dell’attestato di prestazione energetica (A.P.E.), ovvero segnali la necessità di acquisirlo alla Curatela con l’ausilio di tecnico iscritto all’albo regionale di competenza. Verifichi</w:t>
                      </w:r>
                      <w:r>
                        <w:rPr>
                          <w:rFonts w:ascii="CourierPS" w:eastAsia="Times New Roman" w:hAnsi="CourierPS" w:cs="Courier New"/>
                          <w:b/>
                          <w:i/>
                          <w:sz w:val="20"/>
                          <w:szCs w:val="20"/>
                          <w:lang w:eastAsia="it-IT"/>
                        </w:rPr>
                        <w:t>,</w:t>
                      </w:r>
                      <w:r w:rsidRPr="00743106">
                        <w:rPr>
                          <w:rFonts w:ascii="CourierPS" w:eastAsia="Times New Roman" w:hAnsi="CourierPS" w:cs="Courier New"/>
                          <w:b/>
                          <w:i/>
                          <w:sz w:val="20"/>
                          <w:szCs w:val="20"/>
                          <w:lang w:eastAsia="it-IT"/>
                        </w:rPr>
                        <w:t xml:space="preserve"> inoltre</w:t>
                      </w:r>
                      <w:r>
                        <w:rPr>
                          <w:rFonts w:ascii="CourierPS" w:eastAsia="Times New Roman" w:hAnsi="CourierPS" w:cs="Courier New"/>
                          <w:b/>
                          <w:i/>
                          <w:sz w:val="20"/>
                          <w:szCs w:val="20"/>
                          <w:lang w:eastAsia="it-IT"/>
                        </w:rPr>
                        <w:t>,</w:t>
                      </w:r>
                      <w:r w:rsidRPr="00743106">
                        <w:rPr>
                          <w:rFonts w:ascii="CourierPS" w:eastAsia="Times New Roman" w:hAnsi="CourierPS" w:cs="Courier New"/>
                          <w:b/>
                          <w:i/>
                          <w:sz w:val="20"/>
                          <w:szCs w:val="20"/>
                          <w:lang w:eastAsia="it-IT"/>
                        </w:rPr>
                        <w:t xml:space="preserve"> la conformità delle rappresentazioni grafiche </w:t>
                      </w:r>
                      <w:r>
                        <w:rPr>
                          <w:rFonts w:ascii="CourierPS" w:eastAsia="Times New Roman" w:hAnsi="CourierPS" w:cs="Courier New"/>
                          <w:b/>
                          <w:i/>
                          <w:sz w:val="20"/>
                          <w:szCs w:val="20"/>
                          <w:lang w:eastAsia="it-IT"/>
                        </w:rPr>
                        <w:t xml:space="preserve">catastali </w:t>
                      </w:r>
                      <w:r w:rsidRPr="00743106">
                        <w:rPr>
                          <w:rFonts w:ascii="CourierPS" w:eastAsia="Times New Roman" w:hAnsi="CourierPS" w:cs="Courier New"/>
                          <w:b/>
                          <w:i/>
                          <w:sz w:val="20"/>
                          <w:szCs w:val="20"/>
                          <w:lang w:eastAsia="it-IT"/>
                        </w:rPr>
                        <w:t xml:space="preserve">dei </w:t>
                      </w:r>
                      <w:r>
                        <w:rPr>
                          <w:rFonts w:ascii="CourierPS" w:eastAsia="Times New Roman" w:hAnsi="CourierPS" w:cs="Courier New"/>
                          <w:b/>
                          <w:i/>
                          <w:sz w:val="20"/>
                          <w:szCs w:val="20"/>
                          <w:lang w:eastAsia="it-IT"/>
                        </w:rPr>
                        <w:t xml:space="preserve">fabbricati </w:t>
                      </w:r>
                      <w:r w:rsidRPr="00743106">
                        <w:rPr>
                          <w:rFonts w:ascii="CourierPS" w:eastAsia="Times New Roman" w:hAnsi="CourierPS" w:cs="Courier New"/>
                          <w:b/>
                          <w:i/>
                          <w:sz w:val="20"/>
                          <w:szCs w:val="20"/>
                          <w:lang w:eastAsia="it-IT"/>
                        </w:rPr>
                        <w:t>con la situazione di fatto provvedendo</w:t>
                      </w:r>
                      <w:r>
                        <w:rPr>
                          <w:rFonts w:ascii="CourierPS" w:eastAsia="Times New Roman" w:hAnsi="CourierPS" w:cs="Courier New"/>
                          <w:b/>
                          <w:i/>
                          <w:sz w:val="20"/>
                          <w:szCs w:val="20"/>
                          <w:lang w:eastAsia="it-IT"/>
                        </w:rPr>
                        <w:t>,</w:t>
                      </w:r>
                      <w:r w:rsidRPr="00743106">
                        <w:rPr>
                          <w:rFonts w:ascii="CourierPS" w:eastAsia="Times New Roman" w:hAnsi="CourierPS" w:cs="Courier New"/>
                          <w:b/>
                          <w:i/>
                          <w:sz w:val="20"/>
                          <w:szCs w:val="20"/>
                          <w:lang w:eastAsia="it-IT"/>
                        </w:rPr>
                        <w:t xml:space="preserve"> in caso di difformità</w:t>
                      </w:r>
                      <w:r>
                        <w:rPr>
                          <w:rFonts w:ascii="CourierPS" w:eastAsia="Times New Roman" w:hAnsi="CourierPS" w:cs="Courier New"/>
                          <w:b/>
                          <w:i/>
                          <w:sz w:val="20"/>
                          <w:szCs w:val="20"/>
                          <w:lang w:eastAsia="it-IT"/>
                        </w:rPr>
                        <w:t>,</w:t>
                      </w:r>
                      <w:r w:rsidRPr="00743106">
                        <w:rPr>
                          <w:rFonts w:ascii="CourierPS" w:eastAsia="Times New Roman" w:hAnsi="CourierPS" w:cs="Courier New"/>
                          <w:b/>
                          <w:i/>
                          <w:sz w:val="20"/>
                          <w:szCs w:val="20"/>
                          <w:lang w:eastAsia="it-IT"/>
                        </w:rPr>
                        <w:t xml:space="preserve"> alla redazione e presentazione di opportuna variazione DOCFA</w:t>
                      </w:r>
                      <w:r>
                        <w:rPr>
                          <w:rFonts w:ascii="CourierPS" w:eastAsia="Times New Roman" w:hAnsi="CourierPS" w:cs="Courier New"/>
                          <w:b/>
                          <w:i/>
                          <w:sz w:val="20"/>
                          <w:szCs w:val="20"/>
                          <w:lang w:eastAsia="it-IT"/>
                        </w:rPr>
                        <w:t>;</w:t>
                      </w:r>
                    </w:p>
                  </w:txbxContent>
                </v:textbox>
                <w10:wrap type="square"/>
              </v:shape>
            </w:pict>
          </mc:Fallback>
        </mc:AlternateContent>
      </w:r>
    </w:p>
    <w:p w:rsidR="005F1ACC" w:rsidRDefault="005F1ACC" w:rsidP="005F1ACC">
      <w:pPr>
        <w:pStyle w:val="Paragrafoelenco"/>
        <w:spacing w:after="0" w:line="240" w:lineRule="auto"/>
        <w:ind w:left="426"/>
        <w:jc w:val="both"/>
        <w:rPr>
          <w:rFonts w:ascii="CourierPS" w:eastAsia="Times New Roman" w:hAnsi="CourierPS" w:cs="Courier New"/>
          <w:b/>
          <w:i/>
          <w:sz w:val="20"/>
          <w:szCs w:val="20"/>
          <w:lang w:eastAsia="it-IT"/>
        </w:rPr>
      </w:pPr>
      <w:r>
        <w:rPr>
          <w:noProof/>
          <w:lang w:eastAsia="it-IT"/>
        </w:rPr>
        <mc:AlternateContent>
          <mc:Choice Requires="wps">
            <w:drawing>
              <wp:anchor distT="0" distB="0" distL="114300" distR="114300" simplePos="0" relativeHeight="251675648" behindDoc="0" locked="0" layoutInCell="1" allowOverlap="1" wp14:anchorId="2E762798" wp14:editId="05D9AB51">
                <wp:simplePos x="0" y="0"/>
                <wp:positionH relativeFrom="column">
                  <wp:posOffset>0</wp:posOffset>
                </wp:positionH>
                <wp:positionV relativeFrom="paragraph">
                  <wp:posOffset>0</wp:posOffset>
                </wp:positionV>
                <wp:extent cx="1828800" cy="1828800"/>
                <wp:effectExtent l="0" t="0" r="0" b="0"/>
                <wp:wrapSquare wrapText="bothSides"/>
                <wp:docPr id="9" name="Casella di tes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F1ACC" w:rsidRDefault="005F1ACC" w:rsidP="005F1ACC">
                            <w:pPr>
                              <w:pStyle w:val="Paragrafoelenco"/>
                              <w:numPr>
                                <w:ilvl w:val="0"/>
                                <w:numId w:val="12"/>
                              </w:numPr>
                              <w:spacing w:after="0" w:line="240" w:lineRule="auto"/>
                              <w:ind w:left="426" w:hanging="426"/>
                              <w:jc w:val="both"/>
                              <w:rPr>
                                <w:rFonts w:ascii="CourierPS" w:eastAsia="Times New Roman" w:hAnsi="CourierPS" w:cs="Courier New"/>
                                <w:b/>
                                <w:i/>
                                <w:sz w:val="20"/>
                                <w:szCs w:val="20"/>
                                <w:lang w:eastAsia="it-IT"/>
                              </w:rPr>
                            </w:pPr>
                            <w:r w:rsidRPr="002A7019">
                              <w:rPr>
                                <w:rFonts w:ascii="CourierPS" w:eastAsia="Times New Roman" w:hAnsi="CourierPS" w:cs="Courier New"/>
                                <w:b/>
                                <w:i/>
                                <w:sz w:val="20"/>
                                <w:szCs w:val="20"/>
                                <w:lang w:eastAsia="it-IT"/>
                              </w:rPr>
                              <w:t>Accerti la titolarità nel ventennio, indicando il primo titolo di acquisto per atto tra vivi anteriore al suddetto ventennio; acquisisca i titoli di provenienza degli immobili oggetto di stima;</w:t>
                            </w:r>
                          </w:p>
                          <w:p w:rsidR="005F1ACC" w:rsidRPr="00F24009" w:rsidRDefault="005F1ACC" w:rsidP="00F24009">
                            <w:pPr>
                              <w:pStyle w:val="Paragrafoelenco"/>
                              <w:spacing w:after="0" w:line="240" w:lineRule="auto"/>
                              <w:ind w:left="426"/>
                              <w:jc w:val="both"/>
                              <w:rPr>
                                <w:rFonts w:ascii="CourierPS" w:eastAsia="Times New Roman" w:hAnsi="CourierPS" w:cs="Courier New"/>
                                <w:b/>
                                <w:i/>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asella di testo 9" o:spid="_x0000_s1033" type="#_x0000_t202" style="position:absolute;left:0;text-align:left;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" filled="f" strokeweight=".5pt">
                <v:textbox style="mso-fit-shape-to-text:t">
                  <w:txbxContent>
                    <w:p w:rsidR="005F1ACC" w:rsidRDefault="005F1ACC" w:rsidP="005F1ACC">
                      <w:pPr>
                        <w:pStyle w:val="Paragrafoelenco"/>
                        <w:numPr>
                          <w:ilvl w:val="0"/>
                          <w:numId w:val="12"/>
                        </w:numPr>
                        <w:spacing w:after="0" w:line="240" w:lineRule="auto"/>
                        <w:ind w:left="426" w:hanging="426"/>
                        <w:jc w:val="both"/>
                        <w:rPr>
                          <w:rFonts w:ascii="CourierPS" w:eastAsia="Times New Roman" w:hAnsi="CourierPS" w:cs="Courier New"/>
                          <w:b/>
                          <w:i/>
                          <w:sz w:val="20"/>
                          <w:szCs w:val="20"/>
                          <w:lang w:eastAsia="it-IT"/>
                        </w:rPr>
                      </w:pPr>
                      <w:r w:rsidRPr="002A7019">
                        <w:rPr>
                          <w:rFonts w:ascii="CourierPS" w:eastAsia="Times New Roman" w:hAnsi="CourierPS" w:cs="Courier New"/>
                          <w:b/>
                          <w:i/>
                          <w:sz w:val="20"/>
                          <w:szCs w:val="20"/>
                          <w:lang w:eastAsia="it-IT"/>
                        </w:rPr>
                        <w:t xml:space="preserve">Accerti la titolarità nel ventennio, indicando il primo titolo di acquisto per atto tra </w:t>
                      </w:r>
                      <w:proofErr w:type="gramStart"/>
                      <w:r w:rsidRPr="002A7019">
                        <w:rPr>
                          <w:rFonts w:ascii="CourierPS" w:eastAsia="Times New Roman" w:hAnsi="CourierPS" w:cs="Courier New"/>
                          <w:b/>
                          <w:i/>
                          <w:sz w:val="20"/>
                          <w:szCs w:val="20"/>
                          <w:lang w:eastAsia="it-IT"/>
                        </w:rPr>
                        <w:t>vivi anteriore</w:t>
                      </w:r>
                      <w:proofErr w:type="gramEnd"/>
                      <w:r w:rsidRPr="002A7019">
                        <w:rPr>
                          <w:rFonts w:ascii="CourierPS" w:eastAsia="Times New Roman" w:hAnsi="CourierPS" w:cs="Courier New"/>
                          <w:b/>
                          <w:i/>
                          <w:sz w:val="20"/>
                          <w:szCs w:val="20"/>
                          <w:lang w:eastAsia="it-IT"/>
                        </w:rPr>
                        <w:t xml:space="preserve"> al suddetto ventennio; acquisisca i titoli di provenienza degli immobili oggetto di stima;</w:t>
                      </w:r>
                    </w:p>
                    <w:p w:rsidR="005F1ACC" w:rsidRPr="00F24009" w:rsidRDefault="005F1ACC" w:rsidP="00F24009">
                      <w:pPr>
                        <w:pStyle w:val="Paragrafoelenco"/>
                        <w:spacing w:after="0" w:line="240" w:lineRule="auto"/>
                        <w:ind w:left="426"/>
                        <w:jc w:val="both"/>
                        <w:rPr>
                          <w:rFonts w:ascii="CourierPS" w:eastAsia="Times New Roman" w:hAnsi="CourierPS" w:cs="Courier New"/>
                          <w:b/>
                          <w:i/>
                          <w:sz w:val="20"/>
                          <w:szCs w:val="20"/>
                        </w:rPr>
                      </w:pPr>
                    </w:p>
                  </w:txbxContent>
                </v:textbox>
                <w10:wrap type="square"/>
              </v:shape>
            </w:pict>
          </mc:Fallback>
        </mc:AlternateContent>
      </w:r>
    </w:p>
    <w:p w:rsidR="005F1ACC" w:rsidRDefault="005F1ACC" w:rsidP="005F1ACC">
      <w:pPr>
        <w:pStyle w:val="Paragrafoelenco"/>
        <w:spacing w:after="0" w:line="240" w:lineRule="auto"/>
        <w:ind w:left="426"/>
        <w:jc w:val="both"/>
        <w:rPr>
          <w:rFonts w:ascii="CourierPS" w:eastAsia="Times New Roman" w:hAnsi="CourierPS" w:cs="Courier New"/>
          <w:b/>
          <w:i/>
          <w:sz w:val="20"/>
          <w:szCs w:val="20"/>
          <w:lang w:eastAsia="it-IT"/>
        </w:rPr>
      </w:pPr>
      <w:r>
        <w:rPr>
          <w:noProof/>
          <w:lang w:eastAsia="it-IT"/>
        </w:rPr>
        <mc:AlternateContent>
          <mc:Choice Requires="wps">
            <w:drawing>
              <wp:anchor distT="0" distB="0" distL="114300" distR="114300" simplePos="0" relativeHeight="251677696" behindDoc="0" locked="0" layoutInCell="1" allowOverlap="1" wp14:anchorId="0ADBA63A" wp14:editId="2784A596">
                <wp:simplePos x="0" y="0"/>
                <wp:positionH relativeFrom="column">
                  <wp:posOffset>0</wp:posOffset>
                </wp:positionH>
                <wp:positionV relativeFrom="paragraph">
                  <wp:posOffset>0</wp:posOffset>
                </wp:positionV>
                <wp:extent cx="1828800" cy="1828800"/>
                <wp:effectExtent l="0" t="0" r="0" b="0"/>
                <wp:wrapSquare wrapText="bothSides"/>
                <wp:docPr id="10" name="Casella di testo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F1ACC" w:rsidRPr="009F26C2" w:rsidRDefault="005F1ACC" w:rsidP="005F1ACC">
                            <w:pPr>
                              <w:pStyle w:val="Paragrafoelenco"/>
                              <w:numPr>
                                <w:ilvl w:val="0"/>
                                <w:numId w:val="12"/>
                              </w:numPr>
                              <w:spacing w:after="0" w:line="240" w:lineRule="auto"/>
                              <w:ind w:left="426" w:hanging="426"/>
                              <w:jc w:val="both"/>
                              <w:rPr>
                                <w:rFonts w:ascii="CourierPS" w:eastAsia="Times New Roman" w:hAnsi="CourierPS" w:cs="Courier New"/>
                                <w:b/>
                                <w:i/>
                                <w:sz w:val="20"/>
                                <w:szCs w:val="20"/>
                              </w:rPr>
                            </w:pPr>
                            <w:r w:rsidRPr="00482723">
                              <w:rPr>
                                <w:rFonts w:ascii="CourierPS" w:eastAsia="Times New Roman" w:hAnsi="CourierPS" w:cs="Courier New"/>
                                <w:b/>
                                <w:i/>
                                <w:sz w:val="20"/>
                                <w:szCs w:val="20"/>
                                <w:lang w:eastAsia="it-IT"/>
                              </w:rPr>
                              <w:t>indichi l’esistenza di formalità, vincoli, oneri e pesi, specificando, per quelli che saranno cancellati, se colpiscano solo i beni pignorati o anche altri beni e, quindi, se siano da cancellare totalmente o parzialmente;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asella di testo 10" o:spid="_x0000_s1034" type="#_x0000_t202" style="position:absolute;left:0;text-align:left;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Du+bLJJAgAAlwQA&#10;AA4AAAAAAAAAAAAAAAAALgIAAGRycy9lMm9Eb2MueG1sUEsBAi0AFAAGAAgAAAAhALcMAwjXAAAA&#10;BQEAAA8AAAAAAAAAAAAAAAAAowQAAGRycy9kb3ducmV2LnhtbFBLBQYAAAAABAAEAPMAAACnBQAA&#10;AAA=&#10;" filled="f" strokeweight=".5pt">
                <v:textbox style="mso-fit-shape-to-text:t">
                  <w:txbxContent>
                    <w:p w:rsidR="005F1ACC" w:rsidRPr="009F26C2" w:rsidRDefault="005F1ACC" w:rsidP="005F1ACC">
                      <w:pPr>
                        <w:pStyle w:val="Paragrafoelenco"/>
                        <w:numPr>
                          <w:ilvl w:val="0"/>
                          <w:numId w:val="12"/>
                        </w:numPr>
                        <w:spacing w:after="0" w:line="240" w:lineRule="auto"/>
                        <w:ind w:left="426" w:hanging="426"/>
                        <w:jc w:val="both"/>
                        <w:rPr>
                          <w:rFonts w:ascii="CourierPS" w:eastAsia="Times New Roman" w:hAnsi="CourierPS" w:cs="Courier New"/>
                          <w:b/>
                          <w:i/>
                          <w:sz w:val="20"/>
                          <w:szCs w:val="20"/>
                        </w:rPr>
                      </w:pPr>
                      <w:r w:rsidRPr="00482723">
                        <w:rPr>
                          <w:rFonts w:ascii="CourierPS" w:eastAsia="Times New Roman" w:hAnsi="CourierPS" w:cs="Courier New"/>
                          <w:b/>
                          <w:i/>
                          <w:sz w:val="20"/>
                          <w:szCs w:val="20"/>
                          <w:lang w:eastAsia="it-IT"/>
                        </w:rPr>
                        <w:t>indichi l’esistenza di formalità, vincoli, oneri e pesi, specificando, per quelli che saranno cancellati, se colpiscano solo i beni pignorati o anche altri beni e, quindi, se siano da cancellare totalmente o parzialmente;</w:t>
                      </w:r>
                    </w:p>
                  </w:txbxContent>
                </v:textbox>
                <w10:wrap type="square"/>
              </v:shape>
            </w:pict>
          </mc:Fallback>
        </mc:AlternateContent>
      </w:r>
    </w:p>
    <w:p w:rsidR="005F1ACC" w:rsidRDefault="005F1ACC" w:rsidP="005F1ACC">
      <w:pPr>
        <w:pStyle w:val="Paragrafoelenco"/>
        <w:spacing w:after="0" w:line="240" w:lineRule="auto"/>
        <w:ind w:left="426"/>
        <w:jc w:val="both"/>
        <w:rPr>
          <w:rFonts w:ascii="CourierPS" w:eastAsia="Times New Roman" w:hAnsi="CourierPS" w:cs="Courier New"/>
          <w:b/>
          <w:i/>
          <w:sz w:val="20"/>
          <w:szCs w:val="20"/>
          <w:lang w:eastAsia="it-IT"/>
        </w:rPr>
      </w:pPr>
      <w:r>
        <w:rPr>
          <w:noProof/>
          <w:lang w:eastAsia="it-IT"/>
        </w:rPr>
        <mc:AlternateContent>
          <mc:Choice Requires="wps">
            <w:drawing>
              <wp:anchor distT="0" distB="0" distL="114300" distR="114300" simplePos="0" relativeHeight="251679744" behindDoc="0" locked="0" layoutInCell="1" allowOverlap="1" wp14:anchorId="2F611EFE" wp14:editId="3BEED01D">
                <wp:simplePos x="0" y="0"/>
                <wp:positionH relativeFrom="column">
                  <wp:posOffset>0</wp:posOffset>
                </wp:positionH>
                <wp:positionV relativeFrom="paragraph">
                  <wp:posOffset>107950</wp:posOffset>
                </wp:positionV>
                <wp:extent cx="1828800" cy="1828800"/>
                <wp:effectExtent l="0" t="0" r="26670" b="22860"/>
                <wp:wrapSquare wrapText="bothSides"/>
                <wp:docPr id="11" name="Casella di testo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F1ACC" w:rsidRPr="00327EFD" w:rsidRDefault="005F1ACC" w:rsidP="005F1ACC">
                            <w:pPr>
                              <w:pStyle w:val="Paragrafoelenco"/>
                              <w:numPr>
                                <w:ilvl w:val="0"/>
                                <w:numId w:val="12"/>
                              </w:numPr>
                              <w:spacing w:after="0" w:line="240" w:lineRule="auto"/>
                              <w:ind w:left="426" w:hanging="426"/>
                              <w:jc w:val="both"/>
                              <w:rPr>
                                <w:rFonts w:ascii="CourierPS" w:eastAsia="Times New Roman" w:hAnsi="CourierPS" w:cs="Courier New"/>
                                <w:b/>
                                <w:i/>
                                <w:sz w:val="20"/>
                                <w:szCs w:val="20"/>
                              </w:rPr>
                            </w:pPr>
                            <w:r w:rsidRPr="00482723">
                              <w:rPr>
                                <w:rFonts w:ascii="CourierPS" w:eastAsia="Times New Roman" w:hAnsi="CourierPS" w:cs="Courier New"/>
                                <w:b/>
                                <w:i/>
                                <w:sz w:val="20"/>
                                <w:szCs w:val="20"/>
                                <w:lang w:eastAsia="it-IT"/>
                              </w:rPr>
                              <w:t>accerti lo stato di possesso dei beni ai sensi del n. 3 dell’art. 173 bis disp. att. c.p.c., indicando anche, se occupati da terzi, la scadenza del titolo e il corrispettivo pattuito;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asella di testo 11" o:spid="_x0000_s1035" type="#_x0000_t202" style="position:absolute;left:0;text-align:left;margin-left:0;margin-top:8.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" filled="f" strokeweight=".5pt">
                <v:textbox style="mso-fit-shape-to-text:t">
                  <w:txbxContent>
                    <w:p w:rsidR="005F1ACC" w:rsidRPr="00327EFD" w:rsidRDefault="005F1ACC" w:rsidP="005F1ACC">
                      <w:pPr>
                        <w:pStyle w:val="Paragrafoelenco"/>
                        <w:numPr>
                          <w:ilvl w:val="0"/>
                          <w:numId w:val="12"/>
                        </w:numPr>
                        <w:spacing w:after="0" w:line="240" w:lineRule="auto"/>
                        <w:ind w:left="426" w:hanging="426"/>
                        <w:jc w:val="both"/>
                        <w:rPr>
                          <w:rFonts w:ascii="CourierPS" w:eastAsia="Times New Roman" w:hAnsi="CourierPS" w:cs="Courier New"/>
                          <w:b/>
                          <w:i/>
                          <w:sz w:val="20"/>
                          <w:szCs w:val="20"/>
                        </w:rPr>
                      </w:pPr>
                      <w:r w:rsidRPr="00482723">
                        <w:rPr>
                          <w:rFonts w:ascii="CourierPS" w:eastAsia="Times New Roman" w:hAnsi="CourierPS" w:cs="Courier New"/>
                          <w:b/>
                          <w:i/>
                          <w:sz w:val="20"/>
                          <w:szCs w:val="20"/>
                          <w:lang w:eastAsia="it-IT"/>
                        </w:rPr>
                        <w:t>accerti lo stato di possesso dei beni ai sensi del n. 3 dell’art. 173 bis disp. att. c.p.c., indicando anche, se occupati da terzi, la scadenza del titolo e il corrispettivo pattuito;</w:t>
                      </w:r>
                    </w:p>
                  </w:txbxContent>
                </v:textbox>
                <w10:wrap type="square"/>
              </v:shape>
            </w:pict>
          </mc:Fallback>
        </mc:AlternateContent>
      </w:r>
    </w:p>
    <w:p w:rsidR="005F1ACC" w:rsidRDefault="00B74F1B" w:rsidP="005F1ACC">
      <w:pPr>
        <w:pStyle w:val="Paragrafoelenco"/>
        <w:spacing w:after="0" w:line="240" w:lineRule="auto"/>
        <w:ind w:left="0"/>
        <w:jc w:val="both"/>
      </w:pPr>
      <w:r>
        <w:rPr>
          <w:noProof/>
          <w:lang w:eastAsia="it-IT"/>
        </w:rPr>
        <mc:AlternateContent>
          <mc:Choice Requires="wps">
            <w:drawing>
              <wp:anchor distT="0" distB="0" distL="114300" distR="114300" simplePos="0" relativeHeight="251681792" behindDoc="0" locked="0" layoutInCell="1" allowOverlap="1" wp14:anchorId="76D5B777" wp14:editId="7FEC566C">
                <wp:simplePos x="0" y="0"/>
                <wp:positionH relativeFrom="column">
                  <wp:posOffset>-4445</wp:posOffset>
                </wp:positionH>
                <wp:positionV relativeFrom="paragraph">
                  <wp:posOffset>260985</wp:posOffset>
                </wp:positionV>
                <wp:extent cx="1828800" cy="1716405"/>
                <wp:effectExtent l="0" t="0" r="26670" b="17145"/>
                <wp:wrapSquare wrapText="bothSides"/>
                <wp:docPr id="14" name="Casella di testo 14"/>
                <wp:cNvGraphicFramePr/>
                <a:graphic xmlns:a="http://schemas.openxmlformats.org/drawingml/2006/main">
                  <a:graphicData uri="http://schemas.microsoft.com/office/word/2010/wordprocessingShape">
                    <wps:wsp>
                      <wps:cNvSpPr txBox="1"/>
                      <wps:spPr>
                        <a:xfrm>
                          <a:off x="0" y="0"/>
                          <a:ext cx="1828800" cy="1716405"/>
                        </a:xfrm>
                        <a:prstGeom prst="rect">
                          <a:avLst/>
                        </a:prstGeom>
                        <a:noFill/>
                        <a:ln w="6350">
                          <a:solidFill>
                            <a:prstClr val="black"/>
                          </a:solidFill>
                        </a:ln>
                        <a:effectLst/>
                      </wps:spPr>
                      <wps:txbx>
                        <w:txbxContent>
                          <w:p w:rsidR="005F1ACC" w:rsidRDefault="005F1ACC" w:rsidP="005F1ACC">
                            <w:pPr>
                              <w:spacing w:line="240" w:lineRule="auto"/>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TERMIN</w:t>
                            </w:r>
                            <w:r>
                              <w:rPr>
                                <w:rFonts w:ascii="CourierPS" w:eastAsia="Times New Roman" w:hAnsi="CourierPS" w:cs="Courier New"/>
                                <w:b/>
                                <w:sz w:val="20"/>
                                <w:szCs w:val="20"/>
                                <w:lang w:eastAsia="it-IT"/>
                              </w:rPr>
                              <w:t>I DI DEPOSITO:</w:t>
                            </w:r>
                            <w:r w:rsidRPr="00D96C17">
                              <w:rPr>
                                <w:rFonts w:ascii="CourierPS" w:eastAsia="Times New Roman" w:hAnsi="CourierPS" w:cs="Courier New"/>
                                <w:sz w:val="20"/>
                                <w:szCs w:val="20"/>
                                <w:lang w:eastAsia="it-IT"/>
                              </w:rPr>
                              <w:t xml:space="preserve"> </w:t>
                            </w:r>
                            <w:r w:rsidRPr="00DD03F1">
                              <w:rPr>
                                <w:rFonts w:ascii="CourierPS" w:eastAsia="Times New Roman" w:hAnsi="CourierPS" w:cs="Courier New"/>
                                <w:color w:val="FF0000"/>
                                <w:sz w:val="20"/>
                                <w:szCs w:val="20"/>
                                <w:lang w:eastAsia="it-IT"/>
                              </w:rPr>
                              <w:t xml:space="preserve">giorni </w:t>
                            </w:r>
                            <w:r>
                              <w:rPr>
                                <w:rFonts w:ascii="CourierPS" w:eastAsia="Times New Roman" w:hAnsi="CourierPS" w:cs="Courier New"/>
                                <w:color w:val="FF0000"/>
                                <w:sz w:val="20"/>
                                <w:szCs w:val="20"/>
                                <w:lang w:eastAsia="it-IT"/>
                              </w:rPr>
                              <w:t>120</w:t>
                            </w:r>
                            <w:r w:rsidRPr="00DD03F1">
                              <w:rPr>
                                <w:rFonts w:ascii="CourierPS" w:eastAsia="Times New Roman" w:hAnsi="CourierPS" w:cs="Courier New"/>
                                <w:color w:val="FF0000"/>
                                <w:sz w:val="20"/>
                                <w:szCs w:val="20"/>
                                <w:lang w:eastAsia="it-IT"/>
                              </w:rPr>
                              <w:t xml:space="preserve"> (</w:t>
                            </w:r>
                            <w:r>
                              <w:rPr>
                                <w:rFonts w:ascii="CourierPS" w:eastAsia="Times New Roman" w:hAnsi="CourierPS" w:cs="Courier New"/>
                                <w:color w:val="FF0000"/>
                                <w:sz w:val="20"/>
                                <w:szCs w:val="20"/>
                                <w:lang w:eastAsia="it-IT"/>
                              </w:rPr>
                              <w:t>centoventi</w:t>
                            </w:r>
                            <w:r w:rsidRPr="00DD03F1">
                              <w:rPr>
                                <w:rFonts w:ascii="CourierPS" w:eastAsia="Times New Roman" w:hAnsi="CourierPS" w:cs="Courier New"/>
                                <w:color w:val="FF0000"/>
                                <w:sz w:val="20"/>
                                <w:szCs w:val="20"/>
                                <w:lang w:eastAsia="it-IT"/>
                              </w:rPr>
                              <w:t xml:space="preserve">) decorrenti dalla </w:t>
                            </w:r>
                            <w:r>
                              <w:rPr>
                                <w:rFonts w:ascii="CourierPS" w:eastAsia="Times New Roman" w:hAnsi="CourierPS" w:cs="Courier New"/>
                                <w:color w:val="FF0000"/>
                                <w:sz w:val="20"/>
                                <w:szCs w:val="20"/>
                                <w:lang w:eastAsia="it-IT"/>
                              </w:rPr>
                              <w:t>scadenza del termine di cui alla prima fase</w:t>
                            </w:r>
                            <w:r w:rsidRPr="00D96C17">
                              <w:rPr>
                                <w:rFonts w:ascii="CourierPS" w:eastAsia="Times New Roman" w:hAnsi="CourierPS" w:cs="Courier New"/>
                                <w:sz w:val="20"/>
                                <w:szCs w:val="20"/>
                                <w:lang w:eastAsia="it-IT"/>
                              </w:rPr>
                              <w:t>.</w:t>
                            </w:r>
                          </w:p>
                          <w:p w:rsidR="005F1ACC" w:rsidRDefault="005F1ACC" w:rsidP="005F1ACC">
                            <w:pPr>
                              <w:spacing w:line="240" w:lineRule="auto"/>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Per </w:t>
                            </w:r>
                            <w:r w:rsidRPr="00D96C17">
                              <w:rPr>
                                <w:rFonts w:ascii="CourierPS" w:eastAsia="Times New Roman" w:hAnsi="CourierPS" w:cs="Courier New"/>
                                <w:sz w:val="20"/>
                                <w:szCs w:val="20"/>
                                <w:lang w:eastAsia="it-IT"/>
                              </w:rPr>
                              <w:t>casi di particolare complessità</w:t>
                            </w:r>
                            <w:r>
                              <w:rPr>
                                <w:rFonts w:ascii="CourierPS" w:eastAsia="Times New Roman" w:hAnsi="CourierPS" w:cs="Courier New"/>
                                <w:sz w:val="20"/>
                                <w:szCs w:val="20"/>
                                <w:lang w:eastAsia="it-IT"/>
                              </w:rPr>
                              <w:t xml:space="preserve"> si potrà chiedere ed ottenere proroga dei termini</w:t>
                            </w:r>
                            <w:r w:rsidR="00945327">
                              <w:rPr>
                                <w:rFonts w:ascii="CourierPS" w:eastAsia="Times New Roman" w:hAnsi="CourierPS" w:cs="Courier New"/>
                                <w:sz w:val="20"/>
                                <w:szCs w:val="20"/>
                                <w:lang w:eastAsia="it-IT"/>
                              </w:rPr>
                              <w:t>, motivando adeguatamente la richiesta</w:t>
                            </w:r>
                            <w:r>
                              <w:rPr>
                                <w:rFonts w:ascii="CourierPS" w:eastAsia="Times New Roman" w:hAnsi="CourierPS" w:cs="Courier New"/>
                                <w:sz w:val="20"/>
                                <w:szCs w:val="20"/>
                                <w:lang w:eastAsia="it-IT"/>
                              </w:rPr>
                              <w:t>.</w:t>
                            </w:r>
                          </w:p>
                          <w:p w:rsidR="005F1ACC" w:rsidRDefault="005F1ACC" w:rsidP="005F1ACC">
                            <w:pPr>
                              <w:spacing w:line="240" w:lineRule="auto"/>
                              <w:ind w:left="284" w:hanging="284"/>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LIQUIDAZIONE</w:t>
                            </w:r>
                            <w:r>
                              <w:rPr>
                                <w:rFonts w:ascii="CourierPS" w:eastAsia="Times New Roman" w:hAnsi="CourierPS" w:cs="Courier New"/>
                                <w:sz w:val="20"/>
                                <w:szCs w:val="20"/>
                                <w:lang w:eastAsia="it-IT"/>
                              </w:rPr>
                              <w:t xml:space="preserve">: </w:t>
                            </w:r>
                          </w:p>
                          <w:p w:rsidR="00BD17C3" w:rsidRPr="006944FC" w:rsidRDefault="005F1ACC" w:rsidP="006944FC">
                            <w:pPr>
                              <w:spacing w:line="240" w:lineRule="auto"/>
                              <w:jc w:val="both"/>
                              <w:rPr>
                                <w:rFonts w:ascii="CourierPS" w:eastAsia="Times New Roman" w:hAnsi="CourierPS" w:cs="Courier New"/>
                                <w:sz w:val="20"/>
                                <w:szCs w:val="20"/>
                                <w:lang w:eastAsia="it-IT"/>
                              </w:rPr>
                            </w:pPr>
                            <w:r w:rsidRPr="006944FC">
                              <w:rPr>
                                <w:rFonts w:ascii="CourierPS" w:eastAsia="Times New Roman" w:hAnsi="CourierPS" w:cs="Courier New"/>
                                <w:sz w:val="20"/>
                                <w:szCs w:val="20"/>
                                <w:lang w:eastAsia="it-IT"/>
                              </w:rPr>
                              <w:t>a percentuale ex art. 11</w:t>
                            </w:r>
                            <w:r w:rsidR="00BD17C3" w:rsidRPr="006944FC">
                              <w:rPr>
                                <w:rFonts w:ascii="CourierPS" w:eastAsia="Times New Roman" w:hAnsi="CourierPS" w:cs="Courier New"/>
                                <w:sz w:val="20"/>
                                <w:szCs w:val="20"/>
                                <w:lang w:eastAsia="it-IT"/>
                              </w:rPr>
                              <w:t>, la liquidazione sarà comprensiva delle attività s</w:t>
                            </w:r>
                            <w:r w:rsidR="00B74F1B" w:rsidRPr="006944FC">
                              <w:rPr>
                                <w:rFonts w:ascii="CourierPS" w:eastAsia="Times New Roman" w:hAnsi="CourierPS" w:cs="Courier New"/>
                                <w:sz w:val="20"/>
                                <w:szCs w:val="20"/>
                                <w:lang w:eastAsia="it-IT"/>
                              </w:rPr>
                              <w:t>v</w:t>
                            </w:r>
                            <w:r w:rsidR="00BD17C3" w:rsidRPr="006944FC">
                              <w:rPr>
                                <w:rFonts w:ascii="CourierPS" w:eastAsia="Times New Roman" w:hAnsi="CourierPS" w:cs="Courier New"/>
                                <w:sz w:val="20"/>
                                <w:szCs w:val="20"/>
                                <w:lang w:eastAsia="it-IT"/>
                              </w:rPr>
                              <w:t>olte nella prima fase</w:t>
                            </w:r>
                            <w:r w:rsidR="00B74F1B" w:rsidRPr="006944FC">
                              <w:rPr>
                                <w:rFonts w:ascii="CourierPS" w:eastAsia="Times New Roman" w:hAnsi="CourierPS" w:cs="Courier New"/>
                                <w:sz w:val="20"/>
                                <w:szCs w:val="20"/>
                                <w:lang w:eastAsia="it-IT"/>
                              </w:rPr>
                              <w:t>, in caso gli immobili che ne hanno formato oggetto siano stati quindi trattati nella relazione di stima finale.</w:t>
                            </w:r>
                          </w:p>
                          <w:p w:rsidR="005F1ACC" w:rsidRDefault="005F1ACC" w:rsidP="005F1ACC">
                            <w:pPr>
                              <w:spacing w:line="240" w:lineRule="auto"/>
                              <w:ind w:left="284" w:hanging="284"/>
                              <w:jc w:val="both"/>
                              <w:rPr>
                                <w:rFonts w:ascii="CourierPS" w:eastAsia="Times New Roman" w:hAnsi="CourierPS" w:cs="Courier New"/>
                                <w:sz w:val="20"/>
                                <w:szCs w:val="20"/>
                                <w:lang w:eastAsia="it-IT"/>
                              </w:rPr>
                            </w:pPr>
                          </w:p>
                          <w:p w:rsidR="005F1ACC" w:rsidRPr="008207B2" w:rsidRDefault="005F1ACC" w:rsidP="005F1ACC">
                            <w:pPr>
                              <w:spacing w:line="240" w:lineRule="auto"/>
                              <w:ind w:left="284" w:hanging="284"/>
                              <w:jc w:val="both"/>
                              <w:rPr>
                                <w:rFonts w:ascii="CourierPS" w:eastAsia="Times New Roman" w:hAnsi="CourierPS" w:cs="Courier New"/>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4" o:spid="_x0000_s1036" type="#_x0000_t202" style="position:absolute;left:0;text-align:left;margin-left:-.35pt;margin-top:20.55pt;width:2in;height:135.1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" filled="f" strokeweight=".5pt">
                <v:textbox>
                  <w:txbxContent>
                    <w:p w:rsidR="005F1ACC" w:rsidRDefault="005F1ACC" w:rsidP="005F1ACC">
                      <w:pPr>
                        <w:spacing w:line="240" w:lineRule="auto"/>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TERMIN</w:t>
                      </w:r>
                      <w:r>
                        <w:rPr>
                          <w:rFonts w:ascii="CourierPS" w:eastAsia="Times New Roman" w:hAnsi="CourierPS" w:cs="Courier New"/>
                          <w:b/>
                          <w:sz w:val="20"/>
                          <w:szCs w:val="20"/>
                          <w:lang w:eastAsia="it-IT"/>
                        </w:rPr>
                        <w:t>I DI DEPOSITO:</w:t>
                      </w:r>
                      <w:r w:rsidRPr="00D96C17">
                        <w:rPr>
                          <w:rFonts w:ascii="CourierPS" w:eastAsia="Times New Roman" w:hAnsi="CourierPS" w:cs="Courier New"/>
                          <w:sz w:val="20"/>
                          <w:szCs w:val="20"/>
                          <w:lang w:eastAsia="it-IT"/>
                        </w:rPr>
                        <w:t xml:space="preserve"> </w:t>
                      </w:r>
                      <w:r w:rsidRPr="00DD03F1">
                        <w:rPr>
                          <w:rFonts w:ascii="CourierPS" w:eastAsia="Times New Roman" w:hAnsi="CourierPS" w:cs="Courier New"/>
                          <w:color w:val="FF0000"/>
                          <w:sz w:val="20"/>
                          <w:szCs w:val="20"/>
                          <w:lang w:eastAsia="it-IT"/>
                        </w:rPr>
                        <w:t xml:space="preserve">giorni </w:t>
                      </w:r>
                      <w:r>
                        <w:rPr>
                          <w:rFonts w:ascii="CourierPS" w:eastAsia="Times New Roman" w:hAnsi="CourierPS" w:cs="Courier New"/>
                          <w:color w:val="FF0000"/>
                          <w:sz w:val="20"/>
                          <w:szCs w:val="20"/>
                          <w:lang w:eastAsia="it-IT"/>
                        </w:rPr>
                        <w:t>120</w:t>
                      </w:r>
                      <w:r w:rsidRPr="00DD03F1">
                        <w:rPr>
                          <w:rFonts w:ascii="CourierPS" w:eastAsia="Times New Roman" w:hAnsi="CourierPS" w:cs="Courier New"/>
                          <w:color w:val="FF0000"/>
                          <w:sz w:val="20"/>
                          <w:szCs w:val="20"/>
                          <w:lang w:eastAsia="it-IT"/>
                        </w:rPr>
                        <w:t xml:space="preserve"> (</w:t>
                      </w:r>
                      <w:r>
                        <w:rPr>
                          <w:rFonts w:ascii="CourierPS" w:eastAsia="Times New Roman" w:hAnsi="CourierPS" w:cs="Courier New"/>
                          <w:color w:val="FF0000"/>
                          <w:sz w:val="20"/>
                          <w:szCs w:val="20"/>
                          <w:lang w:eastAsia="it-IT"/>
                        </w:rPr>
                        <w:t>centoventi</w:t>
                      </w:r>
                      <w:r w:rsidRPr="00DD03F1">
                        <w:rPr>
                          <w:rFonts w:ascii="CourierPS" w:eastAsia="Times New Roman" w:hAnsi="CourierPS" w:cs="Courier New"/>
                          <w:color w:val="FF0000"/>
                          <w:sz w:val="20"/>
                          <w:szCs w:val="20"/>
                          <w:lang w:eastAsia="it-IT"/>
                        </w:rPr>
                        <w:t xml:space="preserve">) decorrenti dalla </w:t>
                      </w:r>
                      <w:r>
                        <w:rPr>
                          <w:rFonts w:ascii="CourierPS" w:eastAsia="Times New Roman" w:hAnsi="CourierPS" w:cs="Courier New"/>
                          <w:color w:val="FF0000"/>
                          <w:sz w:val="20"/>
                          <w:szCs w:val="20"/>
                          <w:lang w:eastAsia="it-IT"/>
                        </w:rPr>
                        <w:t>scadenza del termine di cui alla prima fase</w:t>
                      </w:r>
                      <w:r w:rsidRPr="00D96C17">
                        <w:rPr>
                          <w:rFonts w:ascii="CourierPS" w:eastAsia="Times New Roman" w:hAnsi="CourierPS" w:cs="Courier New"/>
                          <w:sz w:val="20"/>
                          <w:szCs w:val="20"/>
                          <w:lang w:eastAsia="it-IT"/>
                        </w:rPr>
                        <w:t>.</w:t>
                      </w:r>
                    </w:p>
                    <w:p w:rsidR="005F1ACC" w:rsidRDefault="005F1ACC" w:rsidP="005F1ACC">
                      <w:pPr>
                        <w:spacing w:line="240" w:lineRule="auto"/>
                        <w:jc w:val="both"/>
                        <w:rPr>
                          <w:rFonts w:ascii="CourierPS" w:eastAsia="Times New Roman" w:hAnsi="CourierPS" w:cs="Courier New"/>
                          <w:sz w:val="20"/>
                          <w:szCs w:val="20"/>
                          <w:lang w:eastAsia="it-IT"/>
                        </w:rPr>
                      </w:pPr>
                      <w:r>
                        <w:rPr>
                          <w:rFonts w:ascii="CourierPS" w:eastAsia="Times New Roman" w:hAnsi="CourierPS" w:cs="Courier New"/>
                          <w:sz w:val="20"/>
                          <w:szCs w:val="20"/>
                          <w:lang w:eastAsia="it-IT"/>
                        </w:rPr>
                        <w:t xml:space="preserve">Per </w:t>
                      </w:r>
                      <w:r w:rsidRPr="00D96C17">
                        <w:rPr>
                          <w:rFonts w:ascii="CourierPS" w:eastAsia="Times New Roman" w:hAnsi="CourierPS" w:cs="Courier New"/>
                          <w:sz w:val="20"/>
                          <w:szCs w:val="20"/>
                          <w:lang w:eastAsia="it-IT"/>
                        </w:rPr>
                        <w:t>casi di particolare complessità</w:t>
                      </w:r>
                      <w:r>
                        <w:rPr>
                          <w:rFonts w:ascii="CourierPS" w:eastAsia="Times New Roman" w:hAnsi="CourierPS" w:cs="Courier New"/>
                          <w:sz w:val="20"/>
                          <w:szCs w:val="20"/>
                          <w:lang w:eastAsia="it-IT"/>
                        </w:rPr>
                        <w:t xml:space="preserve"> si potrà chiedere ed ottenere proroga dei termini</w:t>
                      </w:r>
                      <w:r w:rsidR="00945327">
                        <w:rPr>
                          <w:rFonts w:ascii="CourierPS" w:eastAsia="Times New Roman" w:hAnsi="CourierPS" w:cs="Courier New"/>
                          <w:sz w:val="20"/>
                          <w:szCs w:val="20"/>
                          <w:lang w:eastAsia="it-IT"/>
                        </w:rPr>
                        <w:t>, motivando adeguatamente la richiesta</w:t>
                      </w:r>
                      <w:r>
                        <w:rPr>
                          <w:rFonts w:ascii="CourierPS" w:eastAsia="Times New Roman" w:hAnsi="CourierPS" w:cs="Courier New"/>
                          <w:sz w:val="20"/>
                          <w:szCs w:val="20"/>
                          <w:lang w:eastAsia="it-IT"/>
                        </w:rPr>
                        <w:t>.</w:t>
                      </w:r>
                    </w:p>
                    <w:p w:rsidR="005F1ACC" w:rsidRDefault="005F1ACC" w:rsidP="005F1ACC">
                      <w:pPr>
                        <w:spacing w:line="240" w:lineRule="auto"/>
                        <w:ind w:left="284" w:hanging="284"/>
                        <w:jc w:val="both"/>
                        <w:rPr>
                          <w:rFonts w:ascii="CourierPS" w:eastAsia="Times New Roman" w:hAnsi="CourierPS" w:cs="Courier New"/>
                          <w:sz w:val="20"/>
                          <w:szCs w:val="20"/>
                          <w:lang w:eastAsia="it-IT"/>
                        </w:rPr>
                      </w:pPr>
                      <w:r w:rsidRPr="006D0760">
                        <w:rPr>
                          <w:rFonts w:ascii="CourierPS" w:eastAsia="Times New Roman" w:hAnsi="CourierPS" w:cs="Courier New"/>
                          <w:b/>
                          <w:sz w:val="20"/>
                          <w:szCs w:val="20"/>
                          <w:lang w:eastAsia="it-IT"/>
                        </w:rPr>
                        <w:t>LIQUIDAZIONE</w:t>
                      </w:r>
                      <w:r>
                        <w:rPr>
                          <w:rFonts w:ascii="CourierPS" w:eastAsia="Times New Roman" w:hAnsi="CourierPS" w:cs="Courier New"/>
                          <w:sz w:val="20"/>
                          <w:szCs w:val="20"/>
                          <w:lang w:eastAsia="it-IT"/>
                        </w:rPr>
                        <w:t xml:space="preserve">: </w:t>
                      </w:r>
                    </w:p>
                    <w:p w:rsidR="00BD17C3" w:rsidRPr="006944FC" w:rsidRDefault="005F1ACC" w:rsidP="006944FC">
                      <w:pPr>
                        <w:spacing w:line="240" w:lineRule="auto"/>
                        <w:jc w:val="both"/>
                        <w:rPr>
                          <w:rFonts w:ascii="CourierPS" w:eastAsia="Times New Roman" w:hAnsi="CourierPS" w:cs="Courier New"/>
                          <w:sz w:val="20"/>
                          <w:szCs w:val="20"/>
                          <w:lang w:eastAsia="it-IT"/>
                        </w:rPr>
                      </w:pPr>
                      <w:r w:rsidRPr="006944FC">
                        <w:rPr>
                          <w:rFonts w:ascii="CourierPS" w:eastAsia="Times New Roman" w:hAnsi="CourierPS" w:cs="Courier New"/>
                          <w:sz w:val="20"/>
                          <w:szCs w:val="20"/>
                          <w:lang w:eastAsia="it-IT"/>
                        </w:rPr>
                        <w:t>a percentuale ex art. 11</w:t>
                      </w:r>
                      <w:r w:rsidR="00BD17C3" w:rsidRPr="006944FC">
                        <w:rPr>
                          <w:rFonts w:ascii="CourierPS" w:eastAsia="Times New Roman" w:hAnsi="CourierPS" w:cs="Courier New"/>
                          <w:sz w:val="20"/>
                          <w:szCs w:val="20"/>
                          <w:lang w:eastAsia="it-IT"/>
                        </w:rPr>
                        <w:t>, la liquidazione sarà comprensiva delle attività s</w:t>
                      </w:r>
                      <w:r w:rsidR="00B74F1B" w:rsidRPr="006944FC">
                        <w:rPr>
                          <w:rFonts w:ascii="CourierPS" w:eastAsia="Times New Roman" w:hAnsi="CourierPS" w:cs="Courier New"/>
                          <w:sz w:val="20"/>
                          <w:szCs w:val="20"/>
                          <w:lang w:eastAsia="it-IT"/>
                        </w:rPr>
                        <w:t>v</w:t>
                      </w:r>
                      <w:r w:rsidR="00BD17C3" w:rsidRPr="006944FC">
                        <w:rPr>
                          <w:rFonts w:ascii="CourierPS" w:eastAsia="Times New Roman" w:hAnsi="CourierPS" w:cs="Courier New"/>
                          <w:sz w:val="20"/>
                          <w:szCs w:val="20"/>
                          <w:lang w:eastAsia="it-IT"/>
                        </w:rPr>
                        <w:t>olte nella prima fase</w:t>
                      </w:r>
                      <w:r w:rsidR="00B74F1B" w:rsidRPr="006944FC">
                        <w:rPr>
                          <w:rFonts w:ascii="CourierPS" w:eastAsia="Times New Roman" w:hAnsi="CourierPS" w:cs="Courier New"/>
                          <w:sz w:val="20"/>
                          <w:szCs w:val="20"/>
                          <w:lang w:eastAsia="it-IT"/>
                        </w:rPr>
                        <w:t xml:space="preserve">, in caso gli immobili che ne hanno formato oggetto </w:t>
                      </w:r>
                      <w:proofErr w:type="gramStart"/>
                      <w:r w:rsidR="00B74F1B" w:rsidRPr="006944FC">
                        <w:rPr>
                          <w:rFonts w:ascii="CourierPS" w:eastAsia="Times New Roman" w:hAnsi="CourierPS" w:cs="Courier New"/>
                          <w:sz w:val="20"/>
                          <w:szCs w:val="20"/>
                          <w:lang w:eastAsia="it-IT"/>
                        </w:rPr>
                        <w:t>siano</w:t>
                      </w:r>
                      <w:proofErr w:type="gramEnd"/>
                      <w:r w:rsidR="00B74F1B" w:rsidRPr="006944FC">
                        <w:rPr>
                          <w:rFonts w:ascii="CourierPS" w:eastAsia="Times New Roman" w:hAnsi="CourierPS" w:cs="Courier New"/>
                          <w:sz w:val="20"/>
                          <w:szCs w:val="20"/>
                          <w:lang w:eastAsia="it-IT"/>
                        </w:rPr>
                        <w:t xml:space="preserve"> stati quindi trattati nella relazione di stima finale.</w:t>
                      </w:r>
                    </w:p>
                    <w:p w:rsidR="005F1ACC" w:rsidRDefault="005F1ACC" w:rsidP="005F1ACC">
                      <w:pPr>
                        <w:spacing w:line="240" w:lineRule="auto"/>
                        <w:ind w:left="284" w:hanging="284"/>
                        <w:jc w:val="both"/>
                        <w:rPr>
                          <w:rFonts w:ascii="CourierPS" w:eastAsia="Times New Roman" w:hAnsi="CourierPS" w:cs="Courier New"/>
                          <w:sz w:val="20"/>
                          <w:szCs w:val="20"/>
                          <w:lang w:eastAsia="it-IT"/>
                        </w:rPr>
                      </w:pPr>
                    </w:p>
                    <w:p w:rsidR="005F1ACC" w:rsidRPr="008207B2" w:rsidRDefault="005F1ACC" w:rsidP="005F1ACC">
                      <w:pPr>
                        <w:spacing w:line="240" w:lineRule="auto"/>
                        <w:ind w:left="284" w:hanging="284"/>
                        <w:jc w:val="both"/>
                        <w:rPr>
                          <w:rFonts w:ascii="CourierPS" w:eastAsia="Times New Roman" w:hAnsi="CourierPS" w:cs="Courier New"/>
                          <w:sz w:val="20"/>
                          <w:szCs w:val="20"/>
                        </w:rPr>
                      </w:pPr>
                    </w:p>
                  </w:txbxContent>
                </v:textbox>
                <w10:wrap type="square"/>
              </v:shape>
            </w:pict>
          </mc:Fallback>
        </mc:AlternateContent>
      </w:r>
    </w:p>
    <w:p w:rsidR="005F1ACC" w:rsidRDefault="005F1ACC" w:rsidP="005F1ACC">
      <w:pPr>
        <w:pStyle w:val="Paragrafoelenco"/>
        <w:spacing w:after="0" w:line="240" w:lineRule="auto"/>
        <w:ind w:left="0"/>
        <w:jc w:val="both"/>
      </w:pPr>
    </w:p>
    <w:p w:rsidR="005F1ACC" w:rsidRDefault="005F1ACC" w:rsidP="005F1ACC">
      <w:pPr>
        <w:pStyle w:val="Paragrafoelenco"/>
        <w:spacing w:after="0" w:line="240" w:lineRule="auto"/>
        <w:ind w:left="0"/>
        <w:jc w:val="both"/>
      </w:pPr>
    </w:p>
    <w:p w:rsidR="005F1ACC" w:rsidRDefault="005F1ACC" w:rsidP="005F1ACC">
      <w:pPr>
        <w:pStyle w:val="Paragrafoelenco"/>
        <w:spacing w:after="0" w:line="240" w:lineRule="auto"/>
        <w:ind w:left="0"/>
        <w:jc w:val="both"/>
      </w:pPr>
    </w:p>
    <w:p w:rsidR="005F1ACC" w:rsidRDefault="005F1ACC" w:rsidP="005F1ACC">
      <w:pPr>
        <w:pStyle w:val="Paragrafoelenco"/>
        <w:spacing w:after="0" w:line="240" w:lineRule="auto"/>
        <w:ind w:left="0"/>
        <w:jc w:val="both"/>
      </w:pPr>
    </w:p>
    <w:p w:rsidR="005F1ACC" w:rsidRDefault="005F1ACC" w:rsidP="005F1ACC">
      <w:pPr>
        <w:pStyle w:val="Paragrafoelenco"/>
        <w:spacing w:after="0" w:line="240" w:lineRule="auto"/>
        <w:ind w:left="0"/>
        <w:jc w:val="both"/>
      </w:pPr>
    </w:p>
    <w:p w:rsidR="005F1ACC" w:rsidRDefault="005F1ACC" w:rsidP="005F1ACC">
      <w:pPr>
        <w:pStyle w:val="Paragrafoelenco"/>
        <w:spacing w:after="0" w:line="240" w:lineRule="auto"/>
        <w:ind w:left="0"/>
        <w:jc w:val="both"/>
      </w:pPr>
    </w:p>
    <w:p w:rsidR="005F1ACC" w:rsidRDefault="005F1ACC" w:rsidP="005F1ACC">
      <w:pPr>
        <w:pStyle w:val="Paragrafoelenco"/>
        <w:spacing w:after="0" w:line="240" w:lineRule="auto"/>
        <w:ind w:left="0"/>
        <w:jc w:val="both"/>
      </w:pPr>
    </w:p>
    <w:p w:rsidR="005F1ACC" w:rsidRDefault="005F1ACC" w:rsidP="005F1ACC">
      <w:pPr>
        <w:pStyle w:val="Paragrafoelenco"/>
        <w:spacing w:after="0" w:line="240" w:lineRule="auto"/>
        <w:ind w:left="0"/>
        <w:jc w:val="both"/>
      </w:pPr>
    </w:p>
    <w:p w:rsidR="005F1ACC" w:rsidRDefault="005F1ACC" w:rsidP="005F1ACC">
      <w:pPr>
        <w:pStyle w:val="Paragrafoelenco"/>
        <w:spacing w:after="0" w:line="240" w:lineRule="auto"/>
        <w:ind w:left="0"/>
        <w:jc w:val="both"/>
      </w:pPr>
    </w:p>
    <w:p w:rsidR="005F1ACC" w:rsidRDefault="005F1ACC"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Default="005D31B0" w:rsidP="005F1ACC">
      <w:pPr>
        <w:pStyle w:val="Paragrafoelenco"/>
        <w:spacing w:after="0" w:line="240" w:lineRule="auto"/>
        <w:ind w:left="0"/>
        <w:jc w:val="both"/>
      </w:pPr>
    </w:p>
    <w:p w:rsidR="005D31B0" w:rsidRPr="00583AF9" w:rsidRDefault="002F5EA8" w:rsidP="002F5EA8">
      <w:pPr>
        <w:pStyle w:val="Paragrafoelenco"/>
        <w:spacing w:after="0" w:line="240" w:lineRule="auto"/>
        <w:ind w:left="0"/>
        <w:jc w:val="center"/>
        <w:rPr>
          <w:sz w:val="28"/>
          <w:szCs w:val="28"/>
        </w:rPr>
      </w:pPr>
      <w:r w:rsidRPr="00583AF9">
        <w:rPr>
          <w:sz w:val="28"/>
          <w:szCs w:val="28"/>
        </w:rPr>
        <w:t>SCHEMA A BLOCCHI</w:t>
      </w:r>
    </w:p>
    <w:p w:rsidR="002F5EA8" w:rsidRDefault="002F5EA8" w:rsidP="005F1ACC">
      <w:pPr>
        <w:pStyle w:val="Paragrafoelenco"/>
        <w:spacing w:after="0" w:line="240" w:lineRule="auto"/>
        <w:ind w:left="0"/>
        <w:jc w:val="both"/>
      </w:pPr>
    </w:p>
    <w:p w:rsidR="00583AF9" w:rsidRDefault="00583AF9" w:rsidP="005F1ACC">
      <w:pPr>
        <w:pStyle w:val="Paragrafoelenco"/>
        <w:spacing w:after="0" w:line="240" w:lineRule="auto"/>
        <w:ind w:left="0"/>
        <w:jc w:val="both"/>
      </w:pPr>
    </w:p>
    <w:p w:rsidR="002F5EA8" w:rsidRDefault="002F5EA8" w:rsidP="005F1ACC">
      <w:pPr>
        <w:pStyle w:val="Paragrafoelenco"/>
        <w:spacing w:after="0" w:line="240" w:lineRule="auto"/>
        <w:ind w:left="0"/>
        <w:jc w:val="both"/>
      </w:pPr>
    </w:p>
    <w:p w:rsidR="002F5EA8" w:rsidRDefault="003F4501" w:rsidP="00597B60">
      <w:pPr>
        <w:pStyle w:val="Paragrafoelenco"/>
        <w:spacing w:after="0" w:line="240" w:lineRule="auto"/>
        <w:ind w:left="0"/>
        <w:jc w:val="center"/>
      </w:pPr>
      <w:r>
        <w:object w:dxaOrig="7591" w:dyaOrig="11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5pt;height:592.4pt" o:ole="">
            <v:imagedata r:id="rId9" o:title=""/>
          </v:shape>
          <o:OLEObject Type="Embed" ProgID="Visio.Drawing.11" ShapeID="_x0000_i1025" DrawAspect="Content" ObjectID="_1575199651" r:id="rId10"/>
        </w:object>
      </w:r>
    </w:p>
    <w:p w:rsidR="005F1ACC" w:rsidRDefault="005F1ACC" w:rsidP="005F1ACC">
      <w:pPr>
        <w:pStyle w:val="Paragrafoelenco"/>
        <w:spacing w:after="0" w:line="240" w:lineRule="auto"/>
        <w:ind w:left="0"/>
        <w:jc w:val="both"/>
      </w:pPr>
    </w:p>
    <w:p w:rsidR="001E57CB" w:rsidRDefault="001E57CB" w:rsidP="005F1ACC">
      <w:pPr>
        <w:pStyle w:val="Paragrafoelenco"/>
        <w:spacing w:after="0" w:line="240" w:lineRule="auto"/>
        <w:ind w:left="426"/>
        <w:jc w:val="both"/>
      </w:pPr>
    </w:p>
    <w:p w:rsidR="005F1ACC" w:rsidRPr="001E57CB" w:rsidRDefault="005F1ACC" w:rsidP="005F1ACC">
      <w:pPr>
        <w:pStyle w:val="Paragrafoelenco"/>
        <w:spacing w:after="0" w:line="240" w:lineRule="auto"/>
        <w:ind w:left="426"/>
        <w:jc w:val="both"/>
      </w:pPr>
    </w:p>
    <w:p w:rsidR="00050EAF" w:rsidRDefault="00050EAF" w:rsidP="002D60E9">
      <w:pPr>
        <w:pStyle w:val="Paragrafoelenco"/>
        <w:spacing w:after="0" w:line="240" w:lineRule="auto"/>
        <w:ind w:left="426"/>
        <w:jc w:val="both"/>
      </w:pPr>
    </w:p>
    <w:sectPr w:rsidR="00050EAF" w:rsidSect="00370A53">
      <w:footerReference w:type="default" r:id="rId11"/>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2B" w:rsidRDefault="003A782B" w:rsidP="003958DB">
      <w:pPr>
        <w:spacing w:after="0" w:line="240" w:lineRule="auto"/>
      </w:pPr>
      <w:r>
        <w:separator/>
      </w:r>
    </w:p>
  </w:endnote>
  <w:endnote w:type="continuationSeparator" w:id="0">
    <w:p w:rsidR="003A782B" w:rsidRDefault="003A782B" w:rsidP="0039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PS">
    <w:panose1 w:val="02070609020205020404"/>
    <w:charset w:val="00"/>
    <w:family w:val="modern"/>
    <w:pitch w:val="fixed"/>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041099"/>
      <w:docPartObj>
        <w:docPartGallery w:val="Page Numbers (Bottom of Page)"/>
        <w:docPartUnique/>
      </w:docPartObj>
    </w:sdtPr>
    <w:sdtEndPr/>
    <w:sdtContent>
      <w:p w:rsidR="003958DB" w:rsidRDefault="003958DB">
        <w:pPr>
          <w:pStyle w:val="Pidipagina"/>
          <w:jc w:val="right"/>
        </w:pPr>
        <w:r>
          <w:fldChar w:fldCharType="begin"/>
        </w:r>
        <w:r>
          <w:instrText>PAGE   \* MERGEFORMAT</w:instrText>
        </w:r>
        <w:r>
          <w:fldChar w:fldCharType="separate"/>
        </w:r>
        <w:r w:rsidR="000F2F47">
          <w:rPr>
            <w:noProof/>
          </w:rPr>
          <w:t>2</w:t>
        </w:r>
        <w:r>
          <w:fldChar w:fldCharType="end"/>
        </w:r>
      </w:p>
    </w:sdtContent>
  </w:sdt>
  <w:p w:rsidR="003958DB" w:rsidRDefault="003958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2B" w:rsidRDefault="003A782B" w:rsidP="003958DB">
      <w:pPr>
        <w:spacing w:after="0" w:line="240" w:lineRule="auto"/>
      </w:pPr>
      <w:r>
        <w:separator/>
      </w:r>
    </w:p>
  </w:footnote>
  <w:footnote w:type="continuationSeparator" w:id="0">
    <w:p w:rsidR="003A782B" w:rsidRDefault="003A782B" w:rsidP="00395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88D"/>
    <w:multiLevelType w:val="hybridMultilevel"/>
    <w:tmpl w:val="B0FC2514"/>
    <w:lvl w:ilvl="0" w:tplc="101AF99E">
      <w:numFmt w:val="bullet"/>
      <w:lvlText w:val="-"/>
      <w:lvlJc w:val="left"/>
      <w:pPr>
        <w:ind w:left="480" w:hanging="360"/>
      </w:pPr>
      <w:rPr>
        <w:rFonts w:ascii="CourierPS" w:eastAsia="Times New Roman" w:hAnsi="CourierPS" w:cs="Courier New"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
    <w:nsid w:val="22235020"/>
    <w:multiLevelType w:val="hybridMultilevel"/>
    <w:tmpl w:val="E490F28A"/>
    <w:lvl w:ilvl="0" w:tplc="FED4CC9A">
      <w:start w:val="2"/>
      <w:numFmt w:val="decimal"/>
      <w:lvlText w:val="%1)"/>
      <w:lvlJc w:val="left"/>
      <w:pPr>
        <w:ind w:left="720" w:hanging="360"/>
      </w:pPr>
      <w:rPr>
        <w:rFonts w:ascii="CourierPS" w:eastAsia="Times New Roman" w:hAnsi="CourierPS"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75521D"/>
    <w:multiLevelType w:val="hybridMultilevel"/>
    <w:tmpl w:val="E9D2D4AA"/>
    <w:lvl w:ilvl="0" w:tplc="EC227228">
      <w:start w:val="4"/>
      <w:numFmt w:val="decimal"/>
      <w:lvlText w:val="%1)"/>
      <w:lvlJc w:val="left"/>
      <w:pPr>
        <w:ind w:left="720" w:hanging="360"/>
      </w:pPr>
      <w:rPr>
        <w:rFonts w:ascii="CourierPS" w:eastAsia="Times New Roman" w:hAnsi="CourierPS"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A18BF"/>
    <w:multiLevelType w:val="hybridMultilevel"/>
    <w:tmpl w:val="2BB88AD2"/>
    <w:lvl w:ilvl="0" w:tplc="8AB4B9B6">
      <w:start w:val="1"/>
      <w:numFmt w:val="decimal"/>
      <w:lvlText w:val="%1)"/>
      <w:lvlJc w:val="left"/>
      <w:pPr>
        <w:ind w:left="720" w:hanging="360"/>
      </w:pPr>
      <w:rPr>
        <w:rFonts w:ascii="CourierPS" w:eastAsia="Times New Roman" w:hAnsi="CourierPS"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781852"/>
    <w:multiLevelType w:val="hybridMultilevel"/>
    <w:tmpl w:val="951E18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86E1FB4"/>
    <w:multiLevelType w:val="hybridMultilevel"/>
    <w:tmpl w:val="F8FED86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50756BCC"/>
    <w:multiLevelType w:val="hybridMultilevel"/>
    <w:tmpl w:val="96C0CB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17F47F9"/>
    <w:multiLevelType w:val="hybridMultilevel"/>
    <w:tmpl w:val="65B6565E"/>
    <w:lvl w:ilvl="0" w:tplc="AA24ADCA">
      <w:start w:val="3"/>
      <w:numFmt w:val="decimal"/>
      <w:lvlText w:val="%1)"/>
      <w:lvlJc w:val="left"/>
      <w:pPr>
        <w:ind w:left="720" w:hanging="360"/>
      </w:pPr>
      <w:rPr>
        <w:rFonts w:ascii="CourierPS" w:eastAsia="Times New Roman" w:hAnsi="CourierPS"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943888"/>
    <w:multiLevelType w:val="hybridMultilevel"/>
    <w:tmpl w:val="B6FC79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F420DF"/>
    <w:multiLevelType w:val="hybridMultilevel"/>
    <w:tmpl w:val="436CE45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8802AB9"/>
    <w:multiLevelType w:val="hybridMultilevel"/>
    <w:tmpl w:val="23303074"/>
    <w:lvl w:ilvl="0" w:tplc="15DC0C4C">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E8C2500"/>
    <w:multiLevelType w:val="hybridMultilevel"/>
    <w:tmpl w:val="3BE8AC58"/>
    <w:lvl w:ilvl="0" w:tplc="C99ABC3E">
      <w:start w:val="5"/>
      <w:numFmt w:val="decimal"/>
      <w:lvlText w:val="%1)"/>
      <w:lvlJc w:val="left"/>
      <w:pPr>
        <w:ind w:left="720" w:hanging="360"/>
      </w:pPr>
      <w:rPr>
        <w:rFonts w:ascii="CourierPS" w:eastAsia="Times New Roman" w:hAnsi="CourierPS"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8"/>
  </w:num>
  <w:num w:numId="7">
    <w:abstractNumId w:val="9"/>
  </w:num>
  <w:num w:numId="8">
    <w:abstractNumId w:val="2"/>
  </w:num>
  <w:num w:numId="9">
    <w:abstractNumId w:val="3"/>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78"/>
    <w:rsid w:val="00001F10"/>
    <w:rsid w:val="000125E1"/>
    <w:rsid w:val="00050EAF"/>
    <w:rsid w:val="00056AA0"/>
    <w:rsid w:val="000F2F47"/>
    <w:rsid w:val="00100678"/>
    <w:rsid w:val="00183C7A"/>
    <w:rsid w:val="0019752D"/>
    <w:rsid w:val="001E57CB"/>
    <w:rsid w:val="001F367F"/>
    <w:rsid w:val="00265BDF"/>
    <w:rsid w:val="00272D4F"/>
    <w:rsid w:val="00285862"/>
    <w:rsid w:val="002A45D6"/>
    <w:rsid w:val="002A7019"/>
    <w:rsid w:val="002D60E9"/>
    <w:rsid w:val="002E65AB"/>
    <w:rsid w:val="002F5EA8"/>
    <w:rsid w:val="0034769F"/>
    <w:rsid w:val="00370A53"/>
    <w:rsid w:val="0037101B"/>
    <w:rsid w:val="00391CB5"/>
    <w:rsid w:val="003958DB"/>
    <w:rsid w:val="003A782B"/>
    <w:rsid w:val="003F33BE"/>
    <w:rsid w:val="003F4501"/>
    <w:rsid w:val="004155B9"/>
    <w:rsid w:val="00482723"/>
    <w:rsid w:val="00485623"/>
    <w:rsid w:val="004C0FD5"/>
    <w:rsid w:val="004E3F12"/>
    <w:rsid w:val="004E569B"/>
    <w:rsid w:val="004F3DC5"/>
    <w:rsid w:val="00504DA9"/>
    <w:rsid w:val="00583AF9"/>
    <w:rsid w:val="005848C0"/>
    <w:rsid w:val="00597B60"/>
    <w:rsid w:val="005A714C"/>
    <w:rsid w:val="005D31B0"/>
    <w:rsid w:val="005F1ACC"/>
    <w:rsid w:val="005F71AA"/>
    <w:rsid w:val="00631FB7"/>
    <w:rsid w:val="00637A47"/>
    <w:rsid w:val="006944FC"/>
    <w:rsid w:val="00694A75"/>
    <w:rsid w:val="006A0086"/>
    <w:rsid w:val="006A47A5"/>
    <w:rsid w:val="006D0760"/>
    <w:rsid w:val="006F3064"/>
    <w:rsid w:val="007019BF"/>
    <w:rsid w:val="0070385B"/>
    <w:rsid w:val="00743106"/>
    <w:rsid w:val="00790077"/>
    <w:rsid w:val="007A1C51"/>
    <w:rsid w:val="007D5F78"/>
    <w:rsid w:val="007F3340"/>
    <w:rsid w:val="00870142"/>
    <w:rsid w:val="00940367"/>
    <w:rsid w:val="00945327"/>
    <w:rsid w:val="00946187"/>
    <w:rsid w:val="00985D66"/>
    <w:rsid w:val="00997AD9"/>
    <w:rsid w:val="009B7AA7"/>
    <w:rsid w:val="009C7740"/>
    <w:rsid w:val="00A11CFD"/>
    <w:rsid w:val="00A41D01"/>
    <w:rsid w:val="00A51F40"/>
    <w:rsid w:val="00A912BE"/>
    <w:rsid w:val="00A9281F"/>
    <w:rsid w:val="00B25A80"/>
    <w:rsid w:val="00B74F1B"/>
    <w:rsid w:val="00B82F09"/>
    <w:rsid w:val="00BB182B"/>
    <w:rsid w:val="00BC6F8D"/>
    <w:rsid w:val="00BD17C3"/>
    <w:rsid w:val="00C124B0"/>
    <w:rsid w:val="00C26B01"/>
    <w:rsid w:val="00CA562D"/>
    <w:rsid w:val="00D96C17"/>
    <w:rsid w:val="00DB31E6"/>
    <w:rsid w:val="00DD03F1"/>
    <w:rsid w:val="00E32021"/>
    <w:rsid w:val="00E946B3"/>
    <w:rsid w:val="00EE2F56"/>
    <w:rsid w:val="00F37DDB"/>
    <w:rsid w:val="00FB519E"/>
    <w:rsid w:val="00FC1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F78"/>
    <w:pPr>
      <w:ind w:left="720"/>
      <w:contextualSpacing/>
    </w:pPr>
  </w:style>
  <w:style w:type="paragraph" w:styleId="Intestazione">
    <w:name w:val="header"/>
    <w:basedOn w:val="Normale"/>
    <w:link w:val="IntestazioneCarattere"/>
    <w:uiPriority w:val="99"/>
    <w:unhideWhenUsed/>
    <w:rsid w:val="003958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58DB"/>
  </w:style>
  <w:style w:type="paragraph" w:styleId="Pidipagina">
    <w:name w:val="footer"/>
    <w:basedOn w:val="Normale"/>
    <w:link w:val="PidipaginaCarattere"/>
    <w:uiPriority w:val="99"/>
    <w:unhideWhenUsed/>
    <w:rsid w:val="003958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58DB"/>
  </w:style>
  <w:style w:type="paragraph" w:styleId="Testofumetto">
    <w:name w:val="Balloon Text"/>
    <w:basedOn w:val="Normale"/>
    <w:link w:val="TestofumettoCarattere"/>
    <w:uiPriority w:val="99"/>
    <w:semiHidden/>
    <w:unhideWhenUsed/>
    <w:rsid w:val="003958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5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F78"/>
    <w:pPr>
      <w:ind w:left="720"/>
      <w:contextualSpacing/>
    </w:pPr>
  </w:style>
  <w:style w:type="paragraph" w:styleId="Intestazione">
    <w:name w:val="header"/>
    <w:basedOn w:val="Normale"/>
    <w:link w:val="IntestazioneCarattere"/>
    <w:uiPriority w:val="99"/>
    <w:unhideWhenUsed/>
    <w:rsid w:val="003958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58DB"/>
  </w:style>
  <w:style w:type="paragraph" w:styleId="Pidipagina">
    <w:name w:val="footer"/>
    <w:basedOn w:val="Normale"/>
    <w:link w:val="PidipaginaCarattere"/>
    <w:uiPriority w:val="99"/>
    <w:unhideWhenUsed/>
    <w:rsid w:val="003958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58DB"/>
  </w:style>
  <w:style w:type="paragraph" w:styleId="Testofumetto">
    <w:name w:val="Balloon Text"/>
    <w:basedOn w:val="Normale"/>
    <w:link w:val="TestofumettoCarattere"/>
    <w:uiPriority w:val="99"/>
    <w:semiHidden/>
    <w:unhideWhenUsed/>
    <w:rsid w:val="003958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5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3EF0-92AE-4A84-910C-9565FC08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Words>
  <Characters>124</Characters>
  <Application>Microsoft Office Word</Application>
  <DocSecurity>4</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Min. Giustizia</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Raffaella Barbato</cp:lastModifiedBy>
  <cp:revision>2</cp:revision>
  <cp:lastPrinted>2017-11-21T18:40:00Z</cp:lastPrinted>
  <dcterms:created xsi:type="dcterms:W3CDTF">2017-12-19T13:41:00Z</dcterms:created>
  <dcterms:modified xsi:type="dcterms:W3CDTF">2017-12-19T13:41:00Z</dcterms:modified>
</cp:coreProperties>
</file>